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2DB2" w14:textId="77777777" w:rsidR="0052120B" w:rsidRPr="0052120B" w:rsidRDefault="0052120B" w:rsidP="0052120B">
      <w:pPr>
        <w:spacing w:before="180" w:after="180"/>
        <w:rPr>
          <w:rFonts w:eastAsia="Times New Roman" w:cstheme="minorHAnsi"/>
          <w:b/>
          <w:bCs/>
          <w:color w:val="2D3B45"/>
          <w:lang w:bidi="he-IL"/>
        </w:rPr>
      </w:pPr>
      <w:bookmarkStart w:id="0" w:name="_GoBack"/>
      <w:bookmarkEnd w:id="0"/>
      <w:r w:rsidRPr="0052120B">
        <w:rPr>
          <w:rFonts w:eastAsia="Times New Roman" w:cstheme="minorHAnsi"/>
          <w:b/>
          <w:bCs/>
          <w:color w:val="2D3B45"/>
          <w:lang w:bidi="he-IL"/>
        </w:rPr>
        <w:t>GRDM-G506 – Responsible Conduct of Translational Research</w:t>
      </w:r>
    </w:p>
    <w:p w14:paraId="1835D46B"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Course Director: Peter Schwartz, M.D., Ph.D.</w:t>
      </w:r>
    </w:p>
    <w:p w14:paraId="6422BCAC"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Semester: Spring 2023</w:t>
      </w:r>
    </w:p>
    <w:p w14:paraId="23AD0E58"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Wednesdays 2-3:30 p.m. In-Person. Nursing Room 221</w:t>
      </w:r>
    </w:p>
    <w:p w14:paraId="410C031C"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Zoom:  </w:t>
      </w:r>
      <w:hyperlink r:id="rId5" w:tgtFrame="_blank" w:history="1">
        <w:r w:rsidRPr="0052120B">
          <w:rPr>
            <w:rFonts w:eastAsia="Times New Roman" w:cstheme="minorHAnsi"/>
            <w:color w:val="0000FF"/>
            <w:u w:val="single"/>
            <w:lang w:bidi="he-IL"/>
          </w:rPr>
          <w:t>https://iu.zoom.us/j/82130041130</w:t>
        </w:r>
        <w:r w:rsidRPr="0052120B">
          <w:rPr>
            <w:rFonts w:eastAsia="Times New Roman" w:cstheme="minorHAnsi"/>
            <w:color w:val="0000FF"/>
            <w:u w:val="single"/>
            <w:bdr w:val="none" w:sz="0" w:space="0" w:color="auto" w:frame="1"/>
            <w:lang w:bidi="he-IL"/>
          </w:rPr>
          <w:t>Links to an external site.</w:t>
        </w:r>
      </w:hyperlink>
    </w:p>
    <w:p w14:paraId="04E02B68"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TA: Pierce Logan – pielogan@iu.edu</w:t>
      </w:r>
    </w:p>
    <w:p w14:paraId="26EDED47"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b/>
          <w:bCs/>
          <w:color w:val="2D3B45"/>
          <w:lang w:bidi="he-IL"/>
        </w:rPr>
        <w:t> </w:t>
      </w:r>
    </w:p>
    <w:p w14:paraId="10B494FD"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b/>
          <w:bCs/>
          <w:color w:val="2D3B45"/>
          <w:lang w:bidi="he-IL"/>
        </w:rPr>
        <w:t>COURSE DESCRIPTION</w:t>
      </w:r>
    </w:p>
    <w:p w14:paraId="7AC4595E"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 xml:space="preserve">Translational research brings breakthroughs “from the bench to the bedside,” </w:t>
      </w:r>
      <w:proofErr w:type="gramStart"/>
      <w:r w:rsidRPr="0052120B">
        <w:rPr>
          <w:rFonts w:eastAsia="Times New Roman" w:cstheme="minorHAnsi"/>
          <w:color w:val="2D3B45"/>
          <w:lang w:bidi="he-IL"/>
        </w:rPr>
        <w:t>i.e.</w:t>
      </w:r>
      <w:proofErr w:type="gramEnd"/>
      <w:r w:rsidRPr="0052120B">
        <w:rPr>
          <w:rFonts w:eastAsia="Times New Roman" w:cstheme="minorHAnsi"/>
          <w:color w:val="2D3B45"/>
          <w:lang w:bidi="he-IL"/>
        </w:rPr>
        <w:t xml:space="preserve"> harnessing scientific advances to improve individual healthcare and public health. The National Institutes of Health, through the National Center for Research Resources, supports 60 Clinical and Translational Science Awards (CTSAs) across the country, including the Indiana Clinical and Translational Sciences Institute (CTSI) since 2008. The Indiana CTSI provides funding for translational research projects, pre-graduate and post-graduate training, project development, research cores, and programs in community engagement, regulation, and bioethics and subject advocacy, at four campuses throughout the state (IUPUI, IUB, Purdue, Notre Dame).</w:t>
      </w:r>
    </w:p>
    <w:p w14:paraId="59A55279"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The NIH defines responsible conduct of research (RCR) as “the practice of scientific investigation with integrity.” It involves the awareness and application of established professional norms and ethical principles in the performance of all activities related to scientific research.” RCR is a requirement of all research, and special principles and issues arise when humans are being studied, as in translational and clinical research. NIH requirements include the following topics: conflicts of interest, policies on research with human subjects, mentor/mentee relationships, collaborative research including research with industry, peer review, data acquisition, research misconduct policies, issues in authorship and publication, and the role of science in society.</w:t>
      </w:r>
    </w:p>
    <w:p w14:paraId="3659D861"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This one-credit course provides a basic introduction to RCR related to translational research and fulfills the NIH requirements for instruction in RCR for trainees and students in this area. The course is team taught by faculty members of the Bioethics and Subject Advocacy Program (BSAP) of the Indiana CTSI. We hope that students in this class will develop an interest in and a positive attitude toward lifelong learning in matters of scientific integrity and the responsible conduct of research or other profession.</w:t>
      </w:r>
    </w:p>
    <w:p w14:paraId="2FCED4B6"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 </w:t>
      </w:r>
    </w:p>
    <w:p w14:paraId="2CC30AEF"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b/>
          <w:bCs/>
          <w:color w:val="2D3B45"/>
          <w:lang w:bidi="he-IL"/>
        </w:rPr>
        <w:t>COURSE ACTIVITIES</w:t>
      </w:r>
    </w:p>
    <w:p w14:paraId="51872ADF"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b/>
          <w:bCs/>
          <w:color w:val="2D3B45"/>
          <w:lang w:bidi="he-IL"/>
        </w:rPr>
        <w:t>Class meetings/ structure</w:t>
      </w:r>
    </w:p>
    <w:p w14:paraId="498481C1"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The class meets for 90 minutes per week for eight weeks: the first thirty minutes review key principles, and the next hour involves discussion of interpreting and applying those principles to a case of research.</w:t>
      </w:r>
    </w:p>
    <w:p w14:paraId="7B72B3A8"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b/>
          <w:bCs/>
          <w:color w:val="2D3B45"/>
          <w:lang w:bidi="he-IL"/>
        </w:rPr>
        <w:t>Course Goals</w:t>
      </w:r>
    </w:p>
    <w:p w14:paraId="7A633F78"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lastRenderedPageBreak/>
        <w:t>The goal of this course is to provide graduate students, postdoctoral students, and faculty with skills and resources valuable for conducting responsible, ethical, effective research. The goals include:</w:t>
      </w:r>
    </w:p>
    <w:p w14:paraId="4C86E025" w14:textId="77777777" w:rsidR="0052120B" w:rsidRPr="0052120B" w:rsidRDefault="0052120B" w:rsidP="0052120B">
      <w:pPr>
        <w:numPr>
          <w:ilvl w:val="0"/>
          <w:numId w:val="1"/>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To define expected standards of conduct.</w:t>
      </w:r>
    </w:p>
    <w:p w14:paraId="6D51C787" w14:textId="77777777" w:rsidR="0052120B" w:rsidRPr="0052120B" w:rsidRDefault="0052120B" w:rsidP="0052120B">
      <w:pPr>
        <w:numPr>
          <w:ilvl w:val="0"/>
          <w:numId w:val="1"/>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To increase the student’s or trainee’s confidence in dealing with difficult issues.</w:t>
      </w:r>
    </w:p>
    <w:p w14:paraId="756068F2" w14:textId="77777777" w:rsidR="0052120B" w:rsidRPr="0052120B" w:rsidRDefault="0052120B" w:rsidP="0052120B">
      <w:pPr>
        <w:numPr>
          <w:ilvl w:val="0"/>
          <w:numId w:val="1"/>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To meet current NIH requirements for formal training in responsible conduct of research.</w:t>
      </w:r>
    </w:p>
    <w:p w14:paraId="0EA70321"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b/>
          <w:bCs/>
          <w:color w:val="2D3B45"/>
          <w:lang w:bidi="he-IL"/>
        </w:rPr>
        <w:t>Course Objectives</w:t>
      </w:r>
    </w:p>
    <w:p w14:paraId="382FBC2A"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The goals are that at the end of this course, students will be able to:</w:t>
      </w:r>
    </w:p>
    <w:p w14:paraId="1A52736C" w14:textId="77777777" w:rsidR="0052120B" w:rsidRPr="0052120B" w:rsidRDefault="0052120B" w:rsidP="0052120B">
      <w:pPr>
        <w:numPr>
          <w:ilvl w:val="0"/>
          <w:numId w:val="2"/>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Demonstrate the skills needed to solve problems involving relevant topic areas of the responsible conduct of research.</w:t>
      </w:r>
    </w:p>
    <w:p w14:paraId="6822B9BE" w14:textId="77777777" w:rsidR="0052120B" w:rsidRPr="0052120B" w:rsidRDefault="0052120B" w:rsidP="0052120B">
      <w:pPr>
        <w:numPr>
          <w:ilvl w:val="0"/>
          <w:numId w:val="2"/>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Clearly articulate both verbally and in writing ethical and legally acceptable solutions to problems that arise in the conduct of translational science.</w:t>
      </w:r>
    </w:p>
    <w:p w14:paraId="173CA11E" w14:textId="77777777" w:rsidR="0052120B" w:rsidRPr="0052120B" w:rsidRDefault="0052120B" w:rsidP="0052120B">
      <w:pPr>
        <w:numPr>
          <w:ilvl w:val="0"/>
          <w:numId w:val="2"/>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Propose and critically analyze solutions to problems in the context of relevant written codes and unwritten conventions.</w:t>
      </w:r>
    </w:p>
    <w:p w14:paraId="0BFDAF61"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b/>
          <w:bCs/>
          <w:color w:val="2D3B45"/>
          <w:lang w:bidi="he-IL"/>
        </w:rPr>
        <w:t>Course Assessments</w:t>
      </w:r>
    </w:p>
    <w:p w14:paraId="1E3DC78D"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There are four factors that contribute to the final grade:</w:t>
      </w:r>
    </w:p>
    <w:p w14:paraId="431D1F40" w14:textId="77777777" w:rsidR="0052120B" w:rsidRPr="0052120B" w:rsidRDefault="0052120B" w:rsidP="0052120B">
      <w:pPr>
        <w:numPr>
          <w:ilvl w:val="0"/>
          <w:numId w:val="3"/>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 xml:space="preserve">Class preparation (including readings) and participation – This class is structured around student participation, and as such students must be properly prepared for class and must engage in discussion. This includes reading the assigned readings ahead of time, taking notes on the reading </w:t>
      </w:r>
      <w:proofErr w:type="gramStart"/>
      <w:r w:rsidRPr="0052120B">
        <w:rPr>
          <w:rFonts w:eastAsia="Times New Roman" w:cstheme="minorHAnsi"/>
          <w:color w:val="2D3B45"/>
          <w:lang w:bidi="he-IL"/>
        </w:rPr>
        <w:t>in order to</w:t>
      </w:r>
      <w:proofErr w:type="gramEnd"/>
      <w:r w:rsidRPr="0052120B">
        <w:rPr>
          <w:rFonts w:eastAsia="Times New Roman" w:cstheme="minorHAnsi"/>
          <w:color w:val="2D3B45"/>
          <w:lang w:bidi="he-IL"/>
        </w:rPr>
        <w:t xml:space="preserve"> garner key points, and offering up opinions and ideas in class during discussion time.</w:t>
      </w:r>
    </w:p>
    <w:p w14:paraId="4F44A879" w14:textId="77777777" w:rsidR="0052120B" w:rsidRPr="0052120B" w:rsidRDefault="0052120B" w:rsidP="0052120B">
      <w:pPr>
        <w:numPr>
          <w:ilvl w:val="0"/>
          <w:numId w:val="3"/>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 xml:space="preserve">Class attendance – As participation is a key component of class, class attendance will be taken. Additionally, </w:t>
      </w:r>
      <w:proofErr w:type="gramStart"/>
      <w:r w:rsidRPr="0052120B">
        <w:rPr>
          <w:rFonts w:eastAsia="Times New Roman" w:cstheme="minorHAnsi"/>
          <w:color w:val="2D3B45"/>
          <w:lang w:bidi="he-IL"/>
        </w:rPr>
        <w:t>in order to</w:t>
      </w:r>
      <w:proofErr w:type="gramEnd"/>
      <w:r w:rsidRPr="0052120B">
        <w:rPr>
          <w:rFonts w:eastAsia="Times New Roman" w:cstheme="minorHAnsi"/>
          <w:color w:val="2D3B45"/>
          <w:lang w:bidi="he-IL"/>
        </w:rPr>
        <w:t xml:space="preserve"> receive confirmation of fulfilling NIH training requirements, students are required to have at least 8 contact hours.</w:t>
      </w:r>
    </w:p>
    <w:p w14:paraId="18001C13" w14:textId="77777777" w:rsidR="0052120B" w:rsidRPr="0052120B" w:rsidRDefault="0052120B" w:rsidP="0052120B">
      <w:pPr>
        <w:numPr>
          <w:ilvl w:val="0"/>
          <w:numId w:val="3"/>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Midterm exam – Students will have a take home midterm covering the first four class meetings. The midterm will be posted on Canvas at the end of the fourth class and will be due by the start of the following class period. Students should submit midterms via Canvas.</w:t>
      </w:r>
    </w:p>
    <w:p w14:paraId="12F728A0" w14:textId="55CCD00D" w:rsidR="0052120B" w:rsidRPr="0052120B" w:rsidRDefault="0052120B" w:rsidP="0052120B">
      <w:pPr>
        <w:numPr>
          <w:ilvl w:val="0"/>
          <w:numId w:val="3"/>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Final exam – Students will have a take home final exam covering the final four class meetings. The final will be posted on Canvas following the last class and will be due a week later.</w:t>
      </w:r>
    </w:p>
    <w:p w14:paraId="2EDE3048" w14:textId="77777777" w:rsidR="0052120B" w:rsidRPr="0052120B" w:rsidRDefault="0052120B" w:rsidP="0052120B">
      <w:pPr>
        <w:rPr>
          <w:rFonts w:eastAsia="Times New Roman" w:cstheme="minorHAnsi"/>
          <w:color w:val="2D3B45"/>
          <w:lang w:bidi="he-IL"/>
        </w:rPr>
      </w:pPr>
      <w:r w:rsidRPr="0052120B">
        <w:rPr>
          <w:rFonts w:eastAsia="Times New Roman" w:cstheme="minorHAnsi"/>
          <w:b/>
          <w:bCs/>
          <w:color w:val="2D3B45"/>
          <w:lang w:bidi="he-IL"/>
        </w:rPr>
        <w:t>GRADING AND EVALUATION</w:t>
      </w:r>
    </w:p>
    <w:p w14:paraId="1CEF0FCD" w14:textId="650E7A51" w:rsidR="0052120B" w:rsidRPr="0052120B" w:rsidRDefault="0052120B" w:rsidP="0052120B">
      <w:pPr>
        <w:rPr>
          <w:rFonts w:eastAsia="Times New Roman" w:cstheme="minorHAnsi"/>
          <w:color w:val="2D3B45"/>
          <w:lang w:bidi="he-IL"/>
        </w:rPr>
      </w:pPr>
      <w:r w:rsidRPr="0052120B">
        <w:rPr>
          <w:rFonts w:eastAsia="Times New Roman" w:cstheme="minorHAnsi"/>
          <w:b/>
          <w:bCs/>
          <w:color w:val="2D3B45"/>
          <w:lang w:bidi="he-IL"/>
        </w:rPr>
        <w:t>Course Assessments and Grades:</w:t>
      </w:r>
    </w:p>
    <w:p w14:paraId="1A3DF68E" w14:textId="77777777" w:rsidR="0052120B" w:rsidRPr="0052120B" w:rsidRDefault="0052120B" w:rsidP="0052120B">
      <w:pPr>
        <w:numPr>
          <w:ilvl w:val="0"/>
          <w:numId w:val="4"/>
        </w:numPr>
        <w:ind w:left="1095"/>
        <w:rPr>
          <w:rFonts w:eastAsia="Times New Roman" w:cstheme="minorHAnsi"/>
          <w:color w:val="2D3B45"/>
          <w:lang w:bidi="he-IL"/>
        </w:rPr>
      </w:pPr>
      <w:r w:rsidRPr="0052120B">
        <w:rPr>
          <w:rFonts w:eastAsia="Times New Roman" w:cstheme="minorHAnsi"/>
          <w:color w:val="2D3B45"/>
          <w:lang w:bidi="he-IL"/>
        </w:rPr>
        <w:t>Class preparation (including readings), and participation (30%)</w:t>
      </w:r>
    </w:p>
    <w:p w14:paraId="56285936" w14:textId="77777777" w:rsidR="0052120B" w:rsidRPr="0052120B" w:rsidRDefault="0052120B" w:rsidP="0052120B">
      <w:pPr>
        <w:numPr>
          <w:ilvl w:val="0"/>
          <w:numId w:val="4"/>
        </w:numPr>
        <w:ind w:left="1095"/>
        <w:rPr>
          <w:rFonts w:eastAsia="Times New Roman" w:cstheme="minorHAnsi"/>
          <w:color w:val="2D3B45"/>
          <w:lang w:bidi="he-IL"/>
        </w:rPr>
      </w:pPr>
      <w:r w:rsidRPr="0052120B">
        <w:rPr>
          <w:rFonts w:eastAsia="Times New Roman" w:cstheme="minorHAnsi"/>
          <w:color w:val="2D3B45"/>
          <w:lang w:bidi="he-IL"/>
        </w:rPr>
        <w:t>Class attendance (10%)</w:t>
      </w:r>
    </w:p>
    <w:p w14:paraId="64F34C39" w14:textId="77777777" w:rsidR="0052120B" w:rsidRPr="0052120B" w:rsidRDefault="0052120B" w:rsidP="0052120B">
      <w:pPr>
        <w:numPr>
          <w:ilvl w:val="0"/>
          <w:numId w:val="4"/>
        </w:numPr>
        <w:ind w:left="1095"/>
        <w:rPr>
          <w:rFonts w:eastAsia="Times New Roman" w:cstheme="minorHAnsi"/>
          <w:color w:val="2D3B45"/>
          <w:lang w:bidi="he-IL"/>
        </w:rPr>
      </w:pPr>
      <w:r w:rsidRPr="0052120B">
        <w:rPr>
          <w:rFonts w:eastAsia="Times New Roman" w:cstheme="minorHAnsi"/>
          <w:color w:val="2D3B45"/>
          <w:lang w:bidi="he-IL"/>
        </w:rPr>
        <w:t>Take-home midterm (25%) – short answer and essay questions.</w:t>
      </w:r>
    </w:p>
    <w:p w14:paraId="64C01E37" w14:textId="2D566CD3" w:rsidR="0052120B" w:rsidRDefault="0052120B" w:rsidP="0052120B">
      <w:pPr>
        <w:numPr>
          <w:ilvl w:val="0"/>
          <w:numId w:val="4"/>
        </w:numPr>
        <w:ind w:left="1095"/>
        <w:rPr>
          <w:rFonts w:eastAsia="Times New Roman" w:cstheme="minorHAnsi"/>
          <w:color w:val="2D3B45"/>
          <w:lang w:bidi="he-IL"/>
        </w:rPr>
      </w:pPr>
      <w:r w:rsidRPr="0052120B">
        <w:rPr>
          <w:rFonts w:eastAsia="Times New Roman" w:cstheme="minorHAnsi"/>
          <w:color w:val="2D3B45"/>
          <w:lang w:bidi="he-IL"/>
        </w:rPr>
        <w:t>Take-home final exam – comprehensive, including short answer and essay questions (35%).</w:t>
      </w:r>
    </w:p>
    <w:p w14:paraId="679995EB" w14:textId="77777777" w:rsidR="0052120B" w:rsidRPr="0052120B" w:rsidRDefault="0052120B" w:rsidP="0052120B">
      <w:pPr>
        <w:ind w:left="1095"/>
        <w:rPr>
          <w:rFonts w:eastAsia="Times New Roman" w:cstheme="minorHAnsi"/>
          <w:color w:val="2D3B45"/>
          <w:lang w:bidi="he-IL"/>
        </w:rPr>
      </w:pPr>
    </w:p>
    <w:p w14:paraId="39541952"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All points will be added; the grade will be calculated based on the following percentages:</w:t>
      </w:r>
    </w:p>
    <w:tbl>
      <w:tblPr>
        <w:tblW w:w="0" w:type="auto"/>
        <w:tblCellMar>
          <w:top w:w="15" w:type="dxa"/>
          <w:left w:w="15" w:type="dxa"/>
          <w:bottom w:w="15" w:type="dxa"/>
          <w:right w:w="15" w:type="dxa"/>
        </w:tblCellMar>
        <w:tblLook w:val="04A0" w:firstRow="1" w:lastRow="0" w:firstColumn="1" w:lastColumn="0" w:noHBand="0" w:noVBand="1"/>
      </w:tblPr>
      <w:tblGrid>
        <w:gridCol w:w="810"/>
        <w:gridCol w:w="3870"/>
        <w:gridCol w:w="750"/>
        <w:gridCol w:w="3930"/>
      </w:tblGrid>
      <w:tr w:rsidR="0052120B" w:rsidRPr="0052120B" w14:paraId="3FDCF2F4" w14:textId="77777777" w:rsidTr="0052120B">
        <w:tc>
          <w:tcPr>
            <w:tcW w:w="810" w:type="dxa"/>
            <w:shd w:val="clear" w:color="auto" w:fill="auto"/>
            <w:tcMar>
              <w:top w:w="30" w:type="dxa"/>
              <w:left w:w="30" w:type="dxa"/>
              <w:bottom w:w="30" w:type="dxa"/>
              <w:right w:w="30" w:type="dxa"/>
            </w:tcMar>
            <w:vAlign w:val="center"/>
            <w:hideMark/>
          </w:tcPr>
          <w:p w14:paraId="6A5C237F"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A+</w:t>
            </w:r>
          </w:p>
        </w:tc>
        <w:tc>
          <w:tcPr>
            <w:tcW w:w="3870" w:type="dxa"/>
            <w:shd w:val="clear" w:color="auto" w:fill="auto"/>
            <w:tcMar>
              <w:top w:w="30" w:type="dxa"/>
              <w:left w:w="30" w:type="dxa"/>
              <w:bottom w:w="30" w:type="dxa"/>
              <w:right w:w="30" w:type="dxa"/>
            </w:tcMar>
            <w:vAlign w:val="center"/>
            <w:hideMark/>
          </w:tcPr>
          <w:p w14:paraId="6BCAAEA1"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97-100%</w:t>
            </w:r>
          </w:p>
        </w:tc>
        <w:tc>
          <w:tcPr>
            <w:tcW w:w="750" w:type="dxa"/>
            <w:shd w:val="clear" w:color="auto" w:fill="auto"/>
            <w:tcMar>
              <w:top w:w="30" w:type="dxa"/>
              <w:left w:w="30" w:type="dxa"/>
              <w:bottom w:w="30" w:type="dxa"/>
              <w:right w:w="30" w:type="dxa"/>
            </w:tcMar>
            <w:vAlign w:val="center"/>
            <w:hideMark/>
          </w:tcPr>
          <w:p w14:paraId="599A3B1E"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C+</w:t>
            </w:r>
          </w:p>
        </w:tc>
        <w:tc>
          <w:tcPr>
            <w:tcW w:w="3930" w:type="dxa"/>
            <w:shd w:val="clear" w:color="auto" w:fill="auto"/>
            <w:tcMar>
              <w:top w:w="30" w:type="dxa"/>
              <w:left w:w="30" w:type="dxa"/>
              <w:bottom w:w="30" w:type="dxa"/>
              <w:right w:w="30" w:type="dxa"/>
            </w:tcMar>
            <w:vAlign w:val="center"/>
            <w:hideMark/>
          </w:tcPr>
          <w:p w14:paraId="0CDAC5A5"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77-79%</w:t>
            </w:r>
          </w:p>
        </w:tc>
      </w:tr>
      <w:tr w:rsidR="0052120B" w:rsidRPr="0052120B" w14:paraId="1A661588" w14:textId="77777777" w:rsidTr="0052120B">
        <w:tc>
          <w:tcPr>
            <w:tcW w:w="810" w:type="dxa"/>
            <w:shd w:val="clear" w:color="auto" w:fill="auto"/>
            <w:tcMar>
              <w:top w:w="30" w:type="dxa"/>
              <w:left w:w="30" w:type="dxa"/>
              <w:bottom w:w="30" w:type="dxa"/>
              <w:right w:w="30" w:type="dxa"/>
            </w:tcMar>
            <w:vAlign w:val="center"/>
            <w:hideMark/>
          </w:tcPr>
          <w:p w14:paraId="1A615455"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lastRenderedPageBreak/>
              <w:t>A</w:t>
            </w:r>
          </w:p>
        </w:tc>
        <w:tc>
          <w:tcPr>
            <w:tcW w:w="3870" w:type="dxa"/>
            <w:shd w:val="clear" w:color="auto" w:fill="auto"/>
            <w:tcMar>
              <w:top w:w="30" w:type="dxa"/>
              <w:left w:w="30" w:type="dxa"/>
              <w:bottom w:w="30" w:type="dxa"/>
              <w:right w:w="30" w:type="dxa"/>
            </w:tcMar>
            <w:vAlign w:val="center"/>
            <w:hideMark/>
          </w:tcPr>
          <w:p w14:paraId="22ED049E"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93-96%</w:t>
            </w:r>
          </w:p>
        </w:tc>
        <w:tc>
          <w:tcPr>
            <w:tcW w:w="750" w:type="dxa"/>
            <w:shd w:val="clear" w:color="auto" w:fill="auto"/>
            <w:tcMar>
              <w:top w:w="30" w:type="dxa"/>
              <w:left w:w="30" w:type="dxa"/>
              <w:bottom w:w="30" w:type="dxa"/>
              <w:right w:w="30" w:type="dxa"/>
            </w:tcMar>
            <w:vAlign w:val="center"/>
            <w:hideMark/>
          </w:tcPr>
          <w:p w14:paraId="79D6DCAA"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C</w:t>
            </w:r>
          </w:p>
        </w:tc>
        <w:tc>
          <w:tcPr>
            <w:tcW w:w="3930" w:type="dxa"/>
            <w:shd w:val="clear" w:color="auto" w:fill="auto"/>
            <w:tcMar>
              <w:top w:w="30" w:type="dxa"/>
              <w:left w:w="30" w:type="dxa"/>
              <w:bottom w:w="30" w:type="dxa"/>
              <w:right w:w="30" w:type="dxa"/>
            </w:tcMar>
            <w:vAlign w:val="center"/>
            <w:hideMark/>
          </w:tcPr>
          <w:p w14:paraId="42DC5999"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73-76%</w:t>
            </w:r>
          </w:p>
        </w:tc>
      </w:tr>
      <w:tr w:rsidR="0052120B" w:rsidRPr="0052120B" w14:paraId="036B89AD" w14:textId="77777777" w:rsidTr="0052120B">
        <w:tc>
          <w:tcPr>
            <w:tcW w:w="810" w:type="dxa"/>
            <w:shd w:val="clear" w:color="auto" w:fill="auto"/>
            <w:tcMar>
              <w:top w:w="30" w:type="dxa"/>
              <w:left w:w="30" w:type="dxa"/>
              <w:bottom w:w="30" w:type="dxa"/>
              <w:right w:w="30" w:type="dxa"/>
            </w:tcMar>
            <w:vAlign w:val="center"/>
            <w:hideMark/>
          </w:tcPr>
          <w:p w14:paraId="5954B8CE"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A-</w:t>
            </w:r>
          </w:p>
        </w:tc>
        <w:tc>
          <w:tcPr>
            <w:tcW w:w="3870" w:type="dxa"/>
            <w:shd w:val="clear" w:color="auto" w:fill="auto"/>
            <w:tcMar>
              <w:top w:w="30" w:type="dxa"/>
              <w:left w:w="30" w:type="dxa"/>
              <w:bottom w:w="30" w:type="dxa"/>
              <w:right w:w="30" w:type="dxa"/>
            </w:tcMar>
            <w:vAlign w:val="center"/>
            <w:hideMark/>
          </w:tcPr>
          <w:p w14:paraId="22428BBB"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90-92%</w:t>
            </w:r>
          </w:p>
        </w:tc>
        <w:tc>
          <w:tcPr>
            <w:tcW w:w="750" w:type="dxa"/>
            <w:shd w:val="clear" w:color="auto" w:fill="auto"/>
            <w:tcMar>
              <w:top w:w="30" w:type="dxa"/>
              <w:left w:w="30" w:type="dxa"/>
              <w:bottom w:w="30" w:type="dxa"/>
              <w:right w:w="30" w:type="dxa"/>
            </w:tcMar>
            <w:vAlign w:val="center"/>
            <w:hideMark/>
          </w:tcPr>
          <w:p w14:paraId="6DF7570D"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C-</w:t>
            </w:r>
          </w:p>
        </w:tc>
        <w:tc>
          <w:tcPr>
            <w:tcW w:w="3930" w:type="dxa"/>
            <w:shd w:val="clear" w:color="auto" w:fill="auto"/>
            <w:tcMar>
              <w:top w:w="30" w:type="dxa"/>
              <w:left w:w="30" w:type="dxa"/>
              <w:bottom w:w="30" w:type="dxa"/>
              <w:right w:w="30" w:type="dxa"/>
            </w:tcMar>
            <w:vAlign w:val="center"/>
            <w:hideMark/>
          </w:tcPr>
          <w:p w14:paraId="44D390EC"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70-72%</w:t>
            </w:r>
          </w:p>
        </w:tc>
      </w:tr>
      <w:tr w:rsidR="0052120B" w:rsidRPr="0052120B" w14:paraId="6391BD79" w14:textId="77777777" w:rsidTr="0052120B">
        <w:tc>
          <w:tcPr>
            <w:tcW w:w="810" w:type="dxa"/>
            <w:shd w:val="clear" w:color="auto" w:fill="auto"/>
            <w:tcMar>
              <w:top w:w="30" w:type="dxa"/>
              <w:left w:w="30" w:type="dxa"/>
              <w:bottom w:w="30" w:type="dxa"/>
              <w:right w:w="30" w:type="dxa"/>
            </w:tcMar>
            <w:vAlign w:val="center"/>
            <w:hideMark/>
          </w:tcPr>
          <w:p w14:paraId="4F8D6074"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B+</w:t>
            </w:r>
          </w:p>
        </w:tc>
        <w:tc>
          <w:tcPr>
            <w:tcW w:w="3870" w:type="dxa"/>
            <w:shd w:val="clear" w:color="auto" w:fill="auto"/>
            <w:tcMar>
              <w:top w:w="30" w:type="dxa"/>
              <w:left w:w="30" w:type="dxa"/>
              <w:bottom w:w="30" w:type="dxa"/>
              <w:right w:w="30" w:type="dxa"/>
            </w:tcMar>
            <w:vAlign w:val="center"/>
            <w:hideMark/>
          </w:tcPr>
          <w:p w14:paraId="7DBA1B3A"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87-89%</w:t>
            </w:r>
          </w:p>
        </w:tc>
        <w:tc>
          <w:tcPr>
            <w:tcW w:w="750" w:type="dxa"/>
            <w:shd w:val="clear" w:color="auto" w:fill="auto"/>
            <w:tcMar>
              <w:top w:w="30" w:type="dxa"/>
              <w:left w:w="30" w:type="dxa"/>
              <w:bottom w:w="30" w:type="dxa"/>
              <w:right w:w="30" w:type="dxa"/>
            </w:tcMar>
            <w:vAlign w:val="center"/>
            <w:hideMark/>
          </w:tcPr>
          <w:p w14:paraId="67B37F26"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D+</w:t>
            </w:r>
          </w:p>
        </w:tc>
        <w:tc>
          <w:tcPr>
            <w:tcW w:w="3930" w:type="dxa"/>
            <w:shd w:val="clear" w:color="auto" w:fill="auto"/>
            <w:tcMar>
              <w:top w:w="30" w:type="dxa"/>
              <w:left w:w="30" w:type="dxa"/>
              <w:bottom w:w="30" w:type="dxa"/>
              <w:right w:w="30" w:type="dxa"/>
            </w:tcMar>
            <w:vAlign w:val="center"/>
            <w:hideMark/>
          </w:tcPr>
          <w:p w14:paraId="6C21B10A"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67-69%</w:t>
            </w:r>
          </w:p>
        </w:tc>
      </w:tr>
      <w:tr w:rsidR="0052120B" w:rsidRPr="0052120B" w14:paraId="4095DA0A" w14:textId="77777777" w:rsidTr="0052120B">
        <w:tc>
          <w:tcPr>
            <w:tcW w:w="810" w:type="dxa"/>
            <w:shd w:val="clear" w:color="auto" w:fill="auto"/>
            <w:tcMar>
              <w:top w:w="30" w:type="dxa"/>
              <w:left w:w="30" w:type="dxa"/>
              <w:bottom w:w="30" w:type="dxa"/>
              <w:right w:w="30" w:type="dxa"/>
            </w:tcMar>
            <w:vAlign w:val="center"/>
            <w:hideMark/>
          </w:tcPr>
          <w:p w14:paraId="691EBA13"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B</w:t>
            </w:r>
          </w:p>
        </w:tc>
        <w:tc>
          <w:tcPr>
            <w:tcW w:w="3870" w:type="dxa"/>
            <w:shd w:val="clear" w:color="auto" w:fill="auto"/>
            <w:tcMar>
              <w:top w:w="30" w:type="dxa"/>
              <w:left w:w="30" w:type="dxa"/>
              <w:bottom w:w="30" w:type="dxa"/>
              <w:right w:w="30" w:type="dxa"/>
            </w:tcMar>
            <w:vAlign w:val="center"/>
            <w:hideMark/>
          </w:tcPr>
          <w:p w14:paraId="5AD5530D"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83-86%</w:t>
            </w:r>
          </w:p>
        </w:tc>
        <w:tc>
          <w:tcPr>
            <w:tcW w:w="750" w:type="dxa"/>
            <w:shd w:val="clear" w:color="auto" w:fill="auto"/>
            <w:tcMar>
              <w:top w:w="30" w:type="dxa"/>
              <w:left w:w="30" w:type="dxa"/>
              <w:bottom w:w="30" w:type="dxa"/>
              <w:right w:w="30" w:type="dxa"/>
            </w:tcMar>
            <w:vAlign w:val="center"/>
            <w:hideMark/>
          </w:tcPr>
          <w:p w14:paraId="44E005FE"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D</w:t>
            </w:r>
          </w:p>
        </w:tc>
        <w:tc>
          <w:tcPr>
            <w:tcW w:w="3930" w:type="dxa"/>
            <w:shd w:val="clear" w:color="auto" w:fill="auto"/>
            <w:tcMar>
              <w:top w:w="30" w:type="dxa"/>
              <w:left w:w="30" w:type="dxa"/>
              <w:bottom w:w="30" w:type="dxa"/>
              <w:right w:w="30" w:type="dxa"/>
            </w:tcMar>
            <w:vAlign w:val="center"/>
            <w:hideMark/>
          </w:tcPr>
          <w:p w14:paraId="6152CD2B"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63-66%</w:t>
            </w:r>
          </w:p>
        </w:tc>
      </w:tr>
      <w:tr w:rsidR="0052120B" w:rsidRPr="0052120B" w14:paraId="1588C34E" w14:textId="77777777" w:rsidTr="0052120B">
        <w:tc>
          <w:tcPr>
            <w:tcW w:w="810" w:type="dxa"/>
            <w:shd w:val="clear" w:color="auto" w:fill="auto"/>
            <w:tcMar>
              <w:top w:w="30" w:type="dxa"/>
              <w:left w:w="30" w:type="dxa"/>
              <w:bottom w:w="30" w:type="dxa"/>
              <w:right w:w="30" w:type="dxa"/>
            </w:tcMar>
            <w:vAlign w:val="center"/>
            <w:hideMark/>
          </w:tcPr>
          <w:p w14:paraId="4FDA8F4B"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B-</w:t>
            </w:r>
          </w:p>
        </w:tc>
        <w:tc>
          <w:tcPr>
            <w:tcW w:w="3870" w:type="dxa"/>
            <w:shd w:val="clear" w:color="auto" w:fill="auto"/>
            <w:tcMar>
              <w:top w:w="30" w:type="dxa"/>
              <w:left w:w="30" w:type="dxa"/>
              <w:bottom w:w="30" w:type="dxa"/>
              <w:right w:w="30" w:type="dxa"/>
            </w:tcMar>
            <w:vAlign w:val="center"/>
            <w:hideMark/>
          </w:tcPr>
          <w:p w14:paraId="0EB80C09"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80-82%</w:t>
            </w:r>
          </w:p>
        </w:tc>
        <w:tc>
          <w:tcPr>
            <w:tcW w:w="750" w:type="dxa"/>
            <w:shd w:val="clear" w:color="auto" w:fill="auto"/>
            <w:tcMar>
              <w:top w:w="30" w:type="dxa"/>
              <w:left w:w="30" w:type="dxa"/>
              <w:bottom w:w="30" w:type="dxa"/>
              <w:right w:w="30" w:type="dxa"/>
            </w:tcMar>
            <w:vAlign w:val="center"/>
            <w:hideMark/>
          </w:tcPr>
          <w:p w14:paraId="45B27C4D"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D-</w:t>
            </w:r>
          </w:p>
        </w:tc>
        <w:tc>
          <w:tcPr>
            <w:tcW w:w="3930" w:type="dxa"/>
            <w:shd w:val="clear" w:color="auto" w:fill="auto"/>
            <w:tcMar>
              <w:top w:w="30" w:type="dxa"/>
              <w:left w:w="30" w:type="dxa"/>
              <w:bottom w:w="30" w:type="dxa"/>
              <w:right w:w="30" w:type="dxa"/>
            </w:tcMar>
            <w:vAlign w:val="center"/>
            <w:hideMark/>
          </w:tcPr>
          <w:p w14:paraId="6B57774D"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60-62%</w:t>
            </w:r>
          </w:p>
        </w:tc>
      </w:tr>
      <w:tr w:rsidR="0052120B" w:rsidRPr="0052120B" w14:paraId="2AA5919D" w14:textId="77777777" w:rsidTr="0052120B">
        <w:tc>
          <w:tcPr>
            <w:tcW w:w="810" w:type="dxa"/>
            <w:shd w:val="clear" w:color="auto" w:fill="auto"/>
            <w:tcMar>
              <w:top w:w="30" w:type="dxa"/>
              <w:left w:w="30" w:type="dxa"/>
              <w:bottom w:w="30" w:type="dxa"/>
              <w:right w:w="30" w:type="dxa"/>
            </w:tcMar>
            <w:vAlign w:val="center"/>
            <w:hideMark/>
          </w:tcPr>
          <w:p w14:paraId="3AB94467" w14:textId="77777777" w:rsidR="0052120B" w:rsidRPr="0052120B" w:rsidRDefault="0052120B" w:rsidP="0052120B">
            <w:pPr>
              <w:rPr>
                <w:rFonts w:eastAsia="Times New Roman" w:cstheme="minorHAnsi"/>
                <w:color w:val="2D3B45"/>
                <w:lang w:bidi="he-IL"/>
              </w:rPr>
            </w:pPr>
            <w:r w:rsidRPr="0052120B">
              <w:rPr>
                <w:rFonts w:eastAsia="Times New Roman" w:cstheme="minorHAnsi"/>
                <w:b/>
                <w:bCs/>
                <w:color w:val="2D3B45"/>
                <w:lang w:bidi="he-IL"/>
              </w:rPr>
              <w:t> </w:t>
            </w:r>
          </w:p>
        </w:tc>
        <w:tc>
          <w:tcPr>
            <w:tcW w:w="3870" w:type="dxa"/>
            <w:shd w:val="clear" w:color="auto" w:fill="auto"/>
            <w:tcMar>
              <w:top w:w="30" w:type="dxa"/>
              <w:left w:w="30" w:type="dxa"/>
              <w:bottom w:w="30" w:type="dxa"/>
              <w:right w:w="30" w:type="dxa"/>
            </w:tcMar>
            <w:vAlign w:val="center"/>
            <w:hideMark/>
          </w:tcPr>
          <w:p w14:paraId="7081FEAE"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 </w:t>
            </w:r>
          </w:p>
        </w:tc>
        <w:tc>
          <w:tcPr>
            <w:tcW w:w="750" w:type="dxa"/>
            <w:shd w:val="clear" w:color="auto" w:fill="auto"/>
            <w:tcMar>
              <w:top w:w="30" w:type="dxa"/>
              <w:left w:w="30" w:type="dxa"/>
              <w:bottom w:w="30" w:type="dxa"/>
              <w:right w:w="30" w:type="dxa"/>
            </w:tcMar>
            <w:vAlign w:val="center"/>
            <w:hideMark/>
          </w:tcPr>
          <w:p w14:paraId="46143C31"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F</w:t>
            </w:r>
          </w:p>
        </w:tc>
        <w:tc>
          <w:tcPr>
            <w:tcW w:w="3930" w:type="dxa"/>
            <w:shd w:val="clear" w:color="auto" w:fill="auto"/>
            <w:tcMar>
              <w:top w:w="30" w:type="dxa"/>
              <w:left w:w="30" w:type="dxa"/>
              <w:bottom w:w="30" w:type="dxa"/>
              <w:right w:w="30" w:type="dxa"/>
            </w:tcMar>
            <w:vAlign w:val="center"/>
            <w:hideMark/>
          </w:tcPr>
          <w:p w14:paraId="1155FBB2"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&lt;=59%</w:t>
            </w:r>
          </w:p>
        </w:tc>
      </w:tr>
    </w:tbl>
    <w:p w14:paraId="2CD0057C"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Graduate programs or schools may not accept courses for credit towards a graduate degree if the student has earned a passing grade below a certain level, such as below B- or B. Please check with your graduate program or school to identify the minimum grade for your department to grant credit for your work in this course.</w:t>
      </w:r>
    </w:p>
    <w:p w14:paraId="436F2A88"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b/>
          <w:bCs/>
          <w:color w:val="2D3B45"/>
          <w:lang w:bidi="he-IL"/>
        </w:rPr>
        <w:t>Syllabus Supplements</w:t>
      </w:r>
    </w:p>
    <w:p w14:paraId="1ABF7DFF"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Additional information about IUPUI student policies and services is available on Canvas under the Campus Syllabus Supplement and SLA Syllabus Supplement tabs. This information is important: these policies and services are intended to help students succeed at IUPUI and have the potential to affect a student’s grade in this course. </w:t>
      </w:r>
      <w:r w:rsidRPr="0052120B">
        <w:rPr>
          <w:rFonts w:eastAsia="Times New Roman" w:cstheme="minorHAnsi"/>
          <w:b/>
          <w:bCs/>
          <w:color w:val="2D3B45"/>
          <w:lang w:bidi="he-IL"/>
        </w:rPr>
        <w:t>Students are expected to read, and will be held accountable for, the information posted under the Syllabus Supplement. </w:t>
      </w:r>
      <w:r w:rsidRPr="0052120B">
        <w:rPr>
          <w:rFonts w:eastAsia="Times New Roman" w:cstheme="minorHAnsi"/>
          <w:color w:val="2D3B45"/>
          <w:lang w:bidi="he-IL"/>
        </w:rPr>
        <w:t>Information is available on the following topics:</w:t>
      </w:r>
    </w:p>
    <w:p w14:paraId="3F516A44"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Campus Syllabus Supplement</w:t>
      </w:r>
    </w:p>
    <w:p w14:paraId="3166893F" w14:textId="77777777" w:rsidR="0052120B" w:rsidRPr="0052120B" w:rsidRDefault="0052120B" w:rsidP="0052120B">
      <w:pPr>
        <w:numPr>
          <w:ilvl w:val="0"/>
          <w:numId w:val="5"/>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IUPUI Policy on Disability Accommodations (AES Services)</w:t>
      </w:r>
    </w:p>
    <w:p w14:paraId="45AC07DC" w14:textId="77777777" w:rsidR="0052120B" w:rsidRPr="0052120B" w:rsidRDefault="0052120B" w:rsidP="0052120B">
      <w:pPr>
        <w:numPr>
          <w:ilvl w:val="0"/>
          <w:numId w:val="5"/>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IUPUI Policy on Religious Holidays</w:t>
      </w:r>
    </w:p>
    <w:p w14:paraId="73B651D2" w14:textId="77777777" w:rsidR="0052120B" w:rsidRPr="0052120B" w:rsidRDefault="0052120B" w:rsidP="0052120B">
      <w:pPr>
        <w:numPr>
          <w:ilvl w:val="0"/>
          <w:numId w:val="5"/>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IUPUI Policy on Academic Integrity (Plagiarism)</w:t>
      </w:r>
    </w:p>
    <w:p w14:paraId="346DC965" w14:textId="77777777" w:rsidR="0052120B" w:rsidRPr="0052120B" w:rsidRDefault="0052120B" w:rsidP="0052120B">
      <w:pPr>
        <w:numPr>
          <w:ilvl w:val="0"/>
          <w:numId w:val="5"/>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IUPUI Policy on Sexual Misconduct</w:t>
      </w:r>
    </w:p>
    <w:p w14:paraId="72D3F4F1" w14:textId="77777777" w:rsidR="0052120B" w:rsidRPr="0052120B" w:rsidRDefault="0052120B" w:rsidP="0052120B">
      <w:pPr>
        <w:numPr>
          <w:ilvl w:val="0"/>
          <w:numId w:val="5"/>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Education and Title VI</w:t>
      </w:r>
    </w:p>
    <w:p w14:paraId="4868A5CE" w14:textId="77777777" w:rsidR="0052120B" w:rsidRPr="0052120B" w:rsidRDefault="0052120B" w:rsidP="0052120B">
      <w:pPr>
        <w:numPr>
          <w:ilvl w:val="0"/>
          <w:numId w:val="5"/>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Military Related Personnel Statement</w:t>
      </w:r>
    </w:p>
    <w:p w14:paraId="71ADAB2C" w14:textId="77777777" w:rsidR="0052120B" w:rsidRPr="0052120B" w:rsidRDefault="0052120B" w:rsidP="0052120B">
      <w:pPr>
        <w:numPr>
          <w:ilvl w:val="0"/>
          <w:numId w:val="5"/>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Two-Step Login (Duo)</w:t>
      </w:r>
    </w:p>
    <w:p w14:paraId="2E8CA0EF" w14:textId="77777777" w:rsidR="0052120B" w:rsidRPr="0052120B" w:rsidRDefault="0052120B" w:rsidP="0052120B">
      <w:pPr>
        <w:numPr>
          <w:ilvl w:val="0"/>
          <w:numId w:val="5"/>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Withdrawal (including Administrative Withdrawal)</w:t>
      </w:r>
    </w:p>
    <w:p w14:paraId="6406C4AB" w14:textId="77777777" w:rsidR="0052120B" w:rsidRPr="0052120B" w:rsidRDefault="0052120B" w:rsidP="0052120B">
      <w:pPr>
        <w:numPr>
          <w:ilvl w:val="0"/>
          <w:numId w:val="5"/>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Incompletes</w:t>
      </w:r>
    </w:p>
    <w:p w14:paraId="72B3B7C6" w14:textId="77777777" w:rsidR="0052120B" w:rsidRPr="0052120B" w:rsidRDefault="0052120B" w:rsidP="0052120B">
      <w:pPr>
        <w:numPr>
          <w:ilvl w:val="0"/>
          <w:numId w:val="5"/>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Honors credit</w:t>
      </w:r>
    </w:p>
    <w:p w14:paraId="739E1718" w14:textId="77777777" w:rsidR="0052120B" w:rsidRPr="0052120B" w:rsidRDefault="0052120B" w:rsidP="0052120B">
      <w:pPr>
        <w:numPr>
          <w:ilvl w:val="0"/>
          <w:numId w:val="5"/>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Student Advocate Office</w:t>
      </w:r>
    </w:p>
    <w:p w14:paraId="12E8F0C7" w14:textId="77777777" w:rsidR="0052120B" w:rsidRPr="0052120B" w:rsidRDefault="0052120B" w:rsidP="0052120B">
      <w:pPr>
        <w:numPr>
          <w:ilvl w:val="0"/>
          <w:numId w:val="5"/>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Counseling and Psychological Services (CAPS)</w:t>
      </w:r>
    </w:p>
    <w:p w14:paraId="0D69BBEB" w14:textId="77777777" w:rsidR="0052120B" w:rsidRPr="0052120B" w:rsidRDefault="0052120B" w:rsidP="0052120B">
      <w:pPr>
        <w:numPr>
          <w:ilvl w:val="0"/>
          <w:numId w:val="5"/>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University Writing Center</w:t>
      </w:r>
    </w:p>
    <w:p w14:paraId="2C5ACDA3" w14:textId="77777777" w:rsidR="0052120B" w:rsidRPr="0052120B" w:rsidRDefault="0052120B" w:rsidP="0052120B">
      <w:pPr>
        <w:numPr>
          <w:ilvl w:val="0"/>
          <w:numId w:val="5"/>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Diversity</w:t>
      </w:r>
    </w:p>
    <w:p w14:paraId="328FA096" w14:textId="77777777" w:rsidR="0052120B" w:rsidRPr="0052120B" w:rsidRDefault="0052120B" w:rsidP="0052120B">
      <w:pPr>
        <w:rPr>
          <w:rFonts w:eastAsia="Times New Roman" w:cstheme="minorHAnsi"/>
          <w:color w:val="2D3B45"/>
          <w:lang w:bidi="he-IL"/>
        </w:rPr>
      </w:pPr>
      <w:r w:rsidRPr="0052120B">
        <w:rPr>
          <w:rFonts w:eastAsia="Times New Roman" w:cstheme="minorHAnsi"/>
          <w:color w:val="2D3B45"/>
          <w:lang w:bidi="he-IL"/>
        </w:rPr>
        <w:t>SLA Syllabus Supplement: </w:t>
      </w:r>
      <w:hyperlink r:id="rId6" w:tgtFrame="_blank" w:history="1">
        <w:r w:rsidRPr="0052120B">
          <w:rPr>
            <w:rFonts w:eastAsia="Times New Roman" w:cstheme="minorHAnsi"/>
            <w:color w:val="0000FF"/>
            <w:u w:val="single"/>
            <w:lang w:bidi="he-IL"/>
          </w:rPr>
          <w:t>https://liberalarts.iupui.edu/faculty-staff/faculty-resources/syllabus- </w:t>
        </w:r>
        <w:r w:rsidRPr="0052120B">
          <w:rPr>
            <w:rFonts w:eastAsia="Times New Roman" w:cstheme="minorHAnsi"/>
            <w:color w:val="0000FF"/>
            <w:u w:val="single"/>
            <w:bdr w:val="none" w:sz="0" w:space="0" w:color="auto" w:frame="1"/>
            <w:lang w:bidi="he-IL"/>
          </w:rPr>
          <w:t>Links to an external site.</w:t>
        </w:r>
      </w:hyperlink>
      <w:r w:rsidRPr="0052120B">
        <w:rPr>
          <w:rFonts w:eastAsia="Times New Roman" w:cstheme="minorHAnsi"/>
          <w:color w:val="2D3B45"/>
          <w:lang w:bidi="he-IL"/>
        </w:rPr>
        <w:t>supplement.html</w:t>
      </w:r>
    </w:p>
    <w:p w14:paraId="4B106113"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 </w:t>
      </w:r>
    </w:p>
    <w:p w14:paraId="4E68F3C9"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b/>
          <w:bCs/>
          <w:color w:val="2D3B45"/>
          <w:lang w:bidi="he-IL"/>
        </w:rPr>
        <w:t>COURSE PLAN AND READINGS</w:t>
      </w:r>
    </w:p>
    <w:p w14:paraId="2B5D56B7"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b/>
          <w:bCs/>
          <w:color w:val="2D3B45"/>
          <w:lang w:bidi="he-IL"/>
        </w:rPr>
        <w:t> Week 1 – January 11: Scientific Misconduct: Definitions, Policies and Procedures</w:t>
      </w:r>
    </w:p>
    <w:p w14:paraId="36D46526"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Speaker: Amy Waltz, JD</w:t>
      </w:r>
    </w:p>
    <w:p w14:paraId="0D394544"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Readings:</w:t>
      </w:r>
    </w:p>
    <w:p w14:paraId="6922E8BD" w14:textId="77777777" w:rsidR="0052120B" w:rsidRPr="0052120B" w:rsidRDefault="0052120B" w:rsidP="0052120B">
      <w:pPr>
        <w:numPr>
          <w:ilvl w:val="0"/>
          <w:numId w:val="6"/>
        </w:numPr>
        <w:spacing w:beforeAutospacing="1" w:afterAutospacing="1"/>
        <w:ind w:left="1095"/>
        <w:rPr>
          <w:rFonts w:eastAsia="Times New Roman" w:cstheme="minorHAnsi"/>
          <w:color w:val="2D3B45"/>
          <w:lang w:bidi="he-IL"/>
        </w:rPr>
      </w:pPr>
      <w:r w:rsidRPr="0052120B">
        <w:rPr>
          <w:rFonts w:eastAsia="Times New Roman" w:cstheme="minorHAnsi"/>
          <w:color w:val="2D3B45"/>
          <w:lang w:bidi="he-IL"/>
        </w:rPr>
        <w:lastRenderedPageBreak/>
        <w:t>Federal Research Misconduct Policy: </w:t>
      </w:r>
      <w:hyperlink r:id="rId7" w:tgtFrame="_blank" w:history="1">
        <w:r w:rsidRPr="0052120B">
          <w:rPr>
            <w:rFonts w:eastAsia="Times New Roman" w:cstheme="minorHAnsi"/>
            <w:color w:val="0000FF"/>
            <w:u w:val="single"/>
            <w:lang w:bidi="he-IL"/>
          </w:rPr>
          <w:t>https://ori.hhs.gov/federal-research-misconduct-policy (Links to an external site.)</w:t>
        </w:r>
        <w:r w:rsidRPr="0052120B">
          <w:rPr>
            <w:rFonts w:eastAsia="Times New Roman" w:cstheme="minorHAnsi"/>
            <w:color w:val="0000FF"/>
            <w:u w:val="single"/>
            <w:bdr w:val="none" w:sz="0" w:space="0" w:color="auto" w:frame="1"/>
            <w:lang w:bidi="he-IL"/>
          </w:rPr>
          <w:t>Links to an external site.</w:t>
        </w:r>
      </w:hyperlink>
    </w:p>
    <w:p w14:paraId="7B478CD9" w14:textId="77777777" w:rsidR="0052120B" w:rsidRPr="0052120B" w:rsidRDefault="0052120B" w:rsidP="0052120B">
      <w:pPr>
        <w:numPr>
          <w:ilvl w:val="0"/>
          <w:numId w:val="6"/>
        </w:numPr>
        <w:spacing w:beforeAutospacing="1" w:afterAutospacing="1"/>
        <w:ind w:left="1095"/>
        <w:rPr>
          <w:rFonts w:eastAsia="Times New Roman" w:cstheme="minorHAnsi"/>
          <w:color w:val="2D3B45"/>
          <w:lang w:bidi="he-IL"/>
        </w:rPr>
      </w:pPr>
      <w:r w:rsidRPr="0052120B">
        <w:rPr>
          <w:rFonts w:eastAsia="Times New Roman" w:cstheme="minorHAnsi"/>
          <w:color w:val="2D3B45"/>
          <w:lang w:bidi="he-IL"/>
        </w:rPr>
        <w:t>IU Policy on Research Misconduct: </w:t>
      </w:r>
      <w:hyperlink r:id="rId8" w:tgtFrame="_blank" w:history="1">
        <w:r w:rsidRPr="0052120B">
          <w:rPr>
            <w:rFonts w:eastAsia="Times New Roman" w:cstheme="minorHAnsi"/>
            <w:color w:val="0000FF"/>
            <w:u w:val="single"/>
            <w:lang w:bidi="he-IL"/>
          </w:rPr>
          <w:t>https://policies.iu.edu/policies/aca-30-research-misconduct/index.html (Links to an external site.)</w:t>
        </w:r>
        <w:r w:rsidRPr="0052120B">
          <w:rPr>
            <w:rFonts w:eastAsia="Times New Roman" w:cstheme="minorHAnsi"/>
            <w:color w:val="0000FF"/>
            <w:u w:val="single"/>
            <w:bdr w:val="none" w:sz="0" w:space="0" w:color="auto" w:frame="1"/>
            <w:lang w:bidi="he-IL"/>
          </w:rPr>
          <w:t>Links to an external site.</w:t>
        </w:r>
      </w:hyperlink>
    </w:p>
    <w:p w14:paraId="02F35A25" w14:textId="77777777" w:rsidR="0052120B" w:rsidRPr="0052120B" w:rsidRDefault="0052120B" w:rsidP="0052120B">
      <w:pPr>
        <w:numPr>
          <w:ilvl w:val="0"/>
          <w:numId w:val="6"/>
        </w:numPr>
        <w:spacing w:beforeAutospacing="1" w:afterAutospacing="1"/>
        <w:ind w:left="1095"/>
        <w:rPr>
          <w:rFonts w:eastAsia="Times New Roman" w:cstheme="minorHAnsi"/>
          <w:color w:val="2D3B45"/>
          <w:lang w:bidi="he-IL"/>
        </w:rPr>
      </w:pPr>
      <w:proofErr w:type="spellStart"/>
      <w:r w:rsidRPr="0052120B">
        <w:rPr>
          <w:rFonts w:eastAsia="Times New Roman" w:cstheme="minorHAnsi"/>
          <w:color w:val="2D3B45"/>
          <w:lang w:bidi="he-IL"/>
        </w:rPr>
        <w:t>Habermann</w:t>
      </w:r>
      <w:proofErr w:type="spellEnd"/>
      <w:r w:rsidRPr="0052120B">
        <w:rPr>
          <w:rFonts w:eastAsia="Times New Roman" w:cstheme="minorHAnsi"/>
          <w:color w:val="2D3B45"/>
          <w:lang w:bidi="he-IL"/>
        </w:rPr>
        <w:t xml:space="preserve"> B, Broome M, Pryor ER, </w:t>
      </w:r>
      <w:proofErr w:type="spellStart"/>
      <w:r w:rsidRPr="0052120B">
        <w:rPr>
          <w:rFonts w:eastAsia="Times New Roman" w:cstheme="minorHAnsi"/>
          <w:color w:val="2D3B45"/>
          <w:lang w:bidi="he-IL"/>
        </w:rPr>
        <w:t>Ziner</w:t>
      </w:r>
      <w:proofErr w:type="spellEnd"/>
      <w:r w:rsidRPr="0052120B">
        <w:rPr>
          <w:rFonts w:eastAsia="Times New Roman" w:cstheme="minorHAnsi"/>
          <w:color w:val="2D3B45"/>
          <w:lang w:bidi="he-IL"/>
        </w:rPr>
        <w:t xml:space="preserve"> KW. Research coordinators' experiences with scientific misconduct and research integrity. </w:t>
      </w:r>
      <w:proofErr w:type="spellStart"/>
      <w:r w:rsidRPr="0052120B">
        <w:rPr>
          <w:rFonts w:eastAsia="Times New Roman" w:cstheme="minorHAnsi"/>
          <w:color w:val="2D3B45"/>
          <w:lang w:bidi="he-IL"/>
        </w:rPr>
        <w:t>Nurs</w:t>
      </w:r>
      <w:proofErr w:type="spellEnd"/>
      <w:r w:rsidRPr="0052120B">
        <w:rPr>
          <w:rFonts w:eastAsia="Times New Roman" w:cstheme="minorHAnsi"/>
          <w:color w:val="2D3B45"/>
          <w:lang w:bidi="he-IL"/>
        </w:rPr>
        <w:t xml:space="preserve"> Res. 2010 Jan-Feb;59(1):51-7. </w:t>
      </w:r>
      <w:proofErr w:type="spellStart"/>
      <w:r w:rsidRPr="0052120B">
        <w:rPr>
          <w:rFonts w:eastAsia="Times New Roman" w:cstheme="minorHAnsi"/>
          <w:color w:val="2D3B45"/>
          <w:lang w:bidi="he-IL"/>
        </w:rPr>
        <w:t>doi</w:t>
      </w:r>
      <w:proofErr w:type="spellEnd"/>
      <w:r w:rsidRPr="0052120B">
        <w:rPr>
          <w:rFonts w:eastAsia="Times New Roman" w:cstheme="minorHAnsi"/>
          <w:color w:val="2D3B45"/>
          <w:lang w:bidi="he-IL"/>
        </w:rPr>
        <w:t>: 10.1097/NNR.0b013e3181c3b9f2. PMID: 20010045; PMCID: PMC2877381. Attached and available at </w:t>
      </w:r>
      <w:hyperlink r:id="rId9" w:tgtFrame="_blank" w:history="1">
        <w:r w:rsidRPr="0052120B">
          <w:rPr>
            <w:rFonts w:eastAsia="Times New Roman" w:cstheme="minorHAnsi"/>
            <w:color w:val="0000FF"/>
            <w:u w:val="single"/>
            <w:lang w:bidi="he-IL"/>
          </w:rPr>
          <w:t>https://pubmed.ncbi.nlm.nih.gov/20010045/ </w:t>
        </w:r>
        <w:r w:rsidRPr="0052120B">
          <w:rPr>
            <w:rFonts w:eastAsia="Times New Roman" w:cstheme="minorHAnsi"/>
            <w:color w:val="0000FF"/>
            <w:u w:val="single"/>
            <w:bdr w:val="none" w:sz="0" w:space="0" w:color="auto" w:frame="1"/>
            <w:lang w:bidi="he-IL"/>
          </w:rPr>
          <w:t>Links to an external site.</w:t>
        </w:r>
      </w:hyperlink>
      <w:r w:rsidRPr="0052120B">
        <w:rPr>
          <w:rFonts w:eastAsia="Times New Roman" w:cstheme="minorHAnsi"/>
          <w:color w:val="2D3B45"/>
          <w:lang w:bidi="he-IL"/>
        </w:rPr>
        <w:t>.</w:t>
      </w:r>
    </w:p>
    <w:p w14:paraId="4CD5F3EA"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Topics Covered:</w:t>
      </w:r>
    </w:p>
    <w:p w14:paraId="46FB33DF" w14:textId="77777777" w:rsidR="0052120B" w:rsidRPr="0052120B" w:rsidRDefault="0052120B" w:rsidP="0052120B">
      <w:pPr>
        <w:numPr>
          <w:ilvl w:val="0"/>
          <w:numId w:val="7"/>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Research misconduct and policies for handling misconduct</w:t>
      </w:r>
    </w:p>
    <w:p w14:paraId="2E01D704" w14:textId="77777777" w:rsidR="0052120B" w:rsidRPr="0052120B" w:rsidRDefault="0052120B" w:rsidP="0052120B">
      <w:pPr>
        <w:numPr>
          <w:ilvl w:val="0"/>
          <w:numId w:val="7"/>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Mentor/mentee responsibilities and relationships</w:t>
      </w:r>
    </w:p>
    <w:p w14:paraId="17A2889A" w14:textId="77777777" w:rsidR="0052120B" w:rsidRPr="0052120B" w:rsidRDefault="0052120B" w:rsidP="0052120B">
      <w:pPr>
        <w:numPr>
          <w:ilvl w:val="0"/>
          <w:numId w:val="7"/>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Peer review</w:t>
      </w:r>
    </w:p>
    <w:p w14:paraId="515F2EBF" w14:textId="77777777" w:rsidR="0052120B" w:rsidRPr="0052120B" w:rsidRDefault="0052120B" w:rsidP="0052120B">
      <w:pPr>
        <w:numPr>
          <w:ilvl w:val="0"/>
          <w:numId w:val="7"/>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Data acquisition and laboratory tools; management, sharing and ownership</w:t>
      </w:r>
    </w:p>
    <w:p w14:paraId="4B913512" w14:textId="77777777" w:rsidR="0052120B" w:rsidRPr="0052120B" w:rsidRDefault="0052120B" w:rsidP="0052120B">
      <w:pPr>
        <w:numPr>
          <w:ilvl w:val="0"/>
          <w:numId w:val="7"/>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Conflict of interest (personal)</w:t>
      </w:r>
    </w:p>
    <w:p w14:paraId="1CADCBA8"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br/>
      </w:r>
      <w:r w:rsidRPr="0052120B">
        <w:rPr>
          <w:rFonts w:eastAsia="Times New Roman" w:cstheme="minorHAnsi"/>
          <w:b/>
          <w:bCs/>
          <w:color w:val="2D3B45"/>
          <w:lang w:bidi="he-IL"/>
        </w:rPr>
        <w:t>Week 2 – January 18: Authorship and Plagiarism</w:t>
      </w:r>
    </w:p>
    <w:p w14:paraId="526AB6E2"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Speaker: Jane Hartsock, JD</w:t>
      </w:r>
    </w:p>
    <w:p w14:paraId="62F6E78C"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Readings:</w:t>
      </w:r>
    </w:p>
    <w:p w14:paraId="351DD1D5" w14:textId="77777777" w:rsidR="0052120B" w:rsidRPr="0052120B" w:rsidRDefault="0052120B" w:rsidP="0052120B">
      <w:pPr>
        <w:numPr>
          <w:ilvl w:val="0"/>
          <w:numId w:val="8"/>
        </w:numPr>
        <w:spacing w:beforeAutospacing="1" w:afterAutospacing="1"/>
        <w:ind w:left="1095"/>
        <w:rPr>
          <w:rFonts w:eastAsia="Times New Roman" w:cstheme="minorHAnsi"/>
          <w:color w:val="2D3B45"/>
          <w:lang w:bidi="he-IL"/>
        </w:rPr>
      </w:pPr>
      <w:r w:rsidRPr="0052120B">
        <w:rPr>
          <w:rFonts w:eastAsia="Times New Roman" w:cstheme="minorHAnsi"/>
          <w:color w:val="2D3B45"/>
          <w:lang w:bidi="he-IL"/>
        </w:rPr>
        <w:t>International Committee of Medical Journal Editors. </w:t>
      </w:r>
      <w:hyperlink r:id="rId10" w:tgtFrame="_blank" w:history="1">
        <w:r w:rsidRPr="0052120B">
          <w:rPr>
            <w:rFonts w:eastAsia="Times New Roman" w:cstheme="minorHAnsi"/>
            <w:color w:val="0000FF"/>
            <w:u w:val="single"/>
            <w:lang w:bidi="he-IL"/>
          </w:rPr>
          <w:t>Defining the Role of Authors and Contributors </w:t>
        </w:r>
        <w:r w:rsidRPr="0052120B">
          <w:rPr>
            <w:rFonts w:eastAsia="Times New Roman" w:cstheme="minorHAnsi"/>
            <w:color w:val="0000FF"/>
            <w:u w:val="single"/>
            <w:bdr w:val="none" w:sz="0" w:space="0" w:color="auto" w:frame="1"/>
            <w:lang w:bidi="he-IL"/>
          </w:rPr>
          <w:t>Links to an external site.</w:t>
        </w:r>
      </w:hyperlink>
      <w:r w:rsidRPr="0052120B">
        <w:rPr>
          <w:rFonts w:eastAsia="Times New Roman" w:cstheme="minorHAnsi"/>
          <w:color w:val="2D3B45"/>
          <w:lang w:bidi="he-IL"/>
        </w:rPr>
        <w:t>. Available at: http://www.icmje.org/recommendations/browse/roles-and-responsibilities/defining-the-role-of-authors-and-contributors.html</w:t>
      </w:r>
    </w:p>
    <w:p w14:paraId="5407A867" w14:textId="77777777" w:rsidR="0052120B" w:rsidRPr="0052120B" w:rsidRDefault="0052120B" w:rsidP="0052120B">
      <w:pPr>
        <w:numPr>
          <w:ilvl w:val="0"/>
          <w:numId w:val="8"/>
        </w:numPr>
        <w:spacing w:beforeAutospacing="1" w:afterAutospacing="1"/>
        <w:ind w:left="1095"/>
        <w:rPr>
          <w:rFonts w:eastAsia="Times New Roman" w:cstheme="minorHAnsi"/>
          <w:color w:val="2D3B45"/>
          <w:lang w:bidi="he-IL"/>
        </w:rPr>
      </w:pPr>
      <w:proofErr w:type="spellStart"/>
      <w:r w:rsidRPr="0052120B">
        <w:rPr>
          <w:rFonts w:eastAsia="Times New Roman" w:cstheme="minorHAnsi"/>
          <w:color w:val="2D3B45"/>
          <w:lang w:bidi="he-IL"/>
        </w:rPr>
        <w:t>McKarney</w:t>
      </w:r>
      <w:proofErr w:type="spellEnd"/>
      <w:r w:rsidRPr="0052120B">
        <w:rPr>
          <w:rFonts w:eastAsia="Times New Roman" w:cstheme="minorHAnsi"/>
          <w:color w:val="2D3B45"/>
          <w:lang w:bidi="he-IL"/>
        </w:rPr>
        <w:t xml:space="preserve"> L. (2001) </w:t>
      </w:r>
      <w:hyperlink r:id="rId11" w:tgtFrame="_blank" w:history="1">
        <w:r w:rsidRPr="0052120B">
          <w:rPr>
            <w:rFonts w:eastAsia="Times New Roman" w:cstheme="minorHAnsi"/>
            <w:color w:val="0000FF"/>
            <w:u w:val="single"/>
            <w:lang w:bidi="he-IL"/>
          </w:rPr>
          <w:t>Peer Review Techniques for Novices </w:t>
        </w:r>
        <w:r w:rsidRPr="0052120B">
          <w:rPr>
            <w:rFonts w:eastAsia="Times New Roman" w:cstheme="minorHAnsi"/>
            <w:color w:val="0000FF"/>
            <w:u w:val="single"/>
            <w:bdr w:val="none" w:sz="0" w:space="0" w:color="auto" w:frame="1"/>
            <w:lang w:bidi="he-IL"/>
          </w:rPr>
          <w:t>Links to an external site.</w:t>
        </w:r>
      </w:hyperlink>
      <w:r w:rsidRPr="0052120B">
        <w:rPr>
          <w:rFonts w:eastAsia="Times New Roman" w:cstheme="minorHAnsi"/>
          <w:color w:val="2D3B45"/>
          <w:lang w:bidi="he-IL"/>
        </w:rPr>
        <w:t>. Science Magazine April 20, 2001. Available at: </w:t>
      </w:r>
      <w:hyperlink r:id="rId12" w:tgtFrame="_blank" w:history="1">
        <w:r w:rsidRPr="0052120B">
          <w:rPr>
            <w:rFonts w:eastAsia="Times New Roman" w:cstheme="minorHAnsi"/>
            <w:color w:val="0000FF"/>
            <w:u w:val="single"/>
            <w:lang w:bidi="he-IL"/>
          </w:rPr>
          <w:t>https://www.sciencemag.org/careers/2001/04/peer-review-techniques-novices</w:t>
        </w:r>
        <w:r w:rsidRPr="0052120B">
          <w:rPr>
            <w:rFonts w:eastAsia="Times New Roman" w:cstheme="minorHAnsi"/>
            <w:color w:val="0000FF"/>
            <w:u w:val="single"/>
            <w:bdr w:val="none" w:sz="0" w:space="0" w:color="auto" w:frame="1"/>
            <w:lang w:bidi="he-IL"/>
          </w:rPr>
          <w:t>Links to an external site.</w:t>
        </w:r>
      </w:hyperlink>
    </w:p>
    <w:p w14:paraId="44D450F5"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b/>
          <w:bCs/>
          <w:color w:val="2D3B45"/>
          <w:lang w:bidi="he-IL"/>
        </w:rPr>
        <w:t> </w:t>
      </w:r>
    </w:p>
    <w:p w14:paraId="2032A32B"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b/>
          <w:bCs/>
          <w:color w:val="2D3B45"/>
          <w:lang w:bidi="he-IL"/>
        </w:rPr>
        <w:t>Week 3 – January 25: Conflicts of Interest</w:t>
      </w:r>
    </w:p>
    <w:p w14:paraId="51AA6C21"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Speakers: Stephanie Jones, Associate Director for Research Compliance, IU Office of Research Compliance, and Peter Schwartz, M.D., Ph. D.</w:t>
      </w:r>
    </w:p>
    <w:p w14:paraId="12032115"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Readings:</w:t>
      </w:r>
    </w:p>
    <w:p w14:paraId="1D18D61B" w14:textId="77777777" w:rsidR="0052120B" w:rsidRPr="0052120B" w:rsidRDefault="0052120B" w:rsidP="0052120B">
      <w:pPr>
        <w:numPr>
          <w:ilvl w:val="0"/>
          <w:numId w:val="9"/>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Indiana University Conflict of Interest and Commitment Policy: https://policies.iu.edu/policies/ua-17-conflicts-of-interest-commitment/index.html</w:t>
      </w:r>
    </w:p>
    <w:p w14:paraId="5CDA9B7B" w14:textId="77777777" w:rsidR="0052120B" w:rsidRPr="0052120B" w:rsidRDefault="0052120B" w:rsidP="0052120B">
      <w:pPr>
        <w:numPr>
          <w:ilvl w:val="0"/>
          <w:numId w:val="9"/>
        </w:numPr>
        <w:spacing w:beforeAutospacing="1" w:afterAutospacing="1"/>
        <w:ind w:left="1095"/>
        <w:rPr>
          <w:rFonts w:eastAsia="Times New Roman" w:cstheme="minorHAnsi"/>
          <w:color w:val="2D3B45"/>
          <w:lang w:bidi="he-IL"/>
        </w:rPr>
      </w:pPr>
      <w:r w:rsidRPr="0052120B">
        <w:rPr>
          <w:rFonts w:eastAsia="Times New Roman" w:cstheme="minorHAnsi"/>
          <w:color w:val="2D3B45"/>
          <w:lang w:bidi="he-IL"/>
        </w:rPr>
        <w:t>Indiana University School of Medicine “Industry Relations Policy.” Available at: </w:t>
      </w:r>
      <w:hyperlink r:id="rId13" w:tgtFrame="_blank" w:history="1">
        <w:r w:rsidRPr="0052120B">
          <w:rPr>
            <w:rFonts w:eastAsia="Times New Roman" w:cstheme="minorHAnsi"/>
            <w:color w:val="0000FF"/>
            <w:u w:val="single"/>
            <w:lang w:bidi="he-IL"/>
          </w:rPr>
          <w:t>https://medicine.iu.edu/about/policies-guidelines/industry-relations/</w:t>
        </w:r>
        <w:r w:rsidRPr="0052120B">
          <w:rPr>
            <w:rFonts w:eastAsia="Times New Roman" w:cstheme="minorHAnsi"/>
            <w:color w:val="0000FF"/>
            <w:u w:val="single"/>
            <w:bdr w:val="none" w:sz="0" w:space="0" w:color="auto" w:frame="1"/>
            <w:lang w:bidi="he-IL"/>
          </w:rPr>
          <w:t>Links to an external site.</w:t>
        </w:r>
      </w:hyperlink>
    </w:p>
    <w:p w14:paraId="498B9713" w14:textId="77777777" w:rsidR="0052120B" w:rsidRPr="0052120B" w:rsidRDefault="0052120B" w:rsidP="0052120B">
      <w:pPr>
        <w:numPr>
          <w:ilvl w:val="0"/>
          <w:numId w:val="9"/>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Rosenbaum, Lisa. Reconnecting the dots — reinterpreting industry–physician relations. NEJM 2015; 372(19): 1860-1864.</w:t>
      </w:r>
    </w:p>
    <w:p w14:paraId="0B2F8222" w14:textId="77777777" w:rsidR="0052120B" w:rsidRPr="0052120B" w:rsidRDefault="0052120B" w:rsidP="0052120B">
      <w:pPr>
        <w:numPr>
          <w:ilvl w:val="0"/>
          <w:numId w:val="9"/>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lastRenderedPageBreak/>
        <w:t>Rosenbaum, Lisa. Understanding bias — the case for careful study. NEJM 2015; 372(20):1959- 1963.</w:t>
      </w:r>
    </w:p>
    <w:p w14:paraId="389FF7BE"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Case Study:</w:t>
      </w:r>
    </w:p>
    <w:p w14:paraId="6BF00000" w14:textId="77777777" w:rsidR="0052120B" w:rsidRPr="0052120B" w:rsidRDefault="0052120B" w:rsidP="0052120B">
      <w:pPr>
        <w:numPr>
          <w:ilvl w:val="0"/>
          <w:numId w:val="10"/>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 xml:space="preserve">Steinbock, Robert, “Chapter 10: The </w:t>
      </w:r>
      <w:proofErr w:type="spellStart"/>
      <w:r w:rsidRPr="0052120B">
        <w:rPr>
          <w:rFonts w:eastAsia="Times New Roman" w:cstheme="minorHAnsi"/>
          <w:color w:val="2D3B45"/>
          <w:lang w:bidi="he-IL"/>
        </w:rPr>
        <w:t>Gelsinger</w:t>
      </w:r>
      <w:proofErr w:type="spellEnd"/>
      <w:r w:rsidRPr="0052120B">
        <w:rPr>
          <w:rFonts w:eastAsia="Times New Roman" w:cstheme="minorHAnsi"/>
          <w:color w:val="2D3B45"/>
          <w:lang w:bidi="he-IL"/>
        </w:rPr>
        <w:t xml:space="preserve"> Case,” pp. 110-120, from Emanuel, E. J., Grady, C. C., Crouch, R. A., Lie, R. K., Miller, F. G., &amp; Wendler, D. D. (Eds.). (2008). The oxford textbook of clinical research ethics. ProQuest </w:t>
      </w:r>
      <w:proofErr w:type="spellStart"/>
      <w:r w:rsidRPr="0052120B">
        <w:rPr>
          <w:rFonts w:eastAsia="Times New Roman" w:cstheme="minorHAnsi"/>
          <w:color w:val="2D3B45"/>
          <w:lang w:bidi="he-IL"/>
        </w:rPr>
        <w:t>Ebook</w:t>
      </w:r>
      <w:proofErr w:type="spellEnd"/>
      <w:r w:rsidRPr="0052120B">
        <w:rPr>
          <w:rFonts w:eastAsia="Times New Roman" w:cstheme="minorHAnsi"/>
          <w:color w:val="2D3B45"/>
          <w:lang w:bidi="he-IL"/>
        </w:rPr>
        <w:t>.</w:t>
      </w:r>
    </w:p>
    <w:p w14:paraId="713CE0E1"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Topics Covered:</w:t>
      </w:r>
    </w:p>
    <w:p w14:paraId="478C12B2" w14:textId="77777777" w:rsidR="0052120B" w:rsidRPr="0052120B" w:rsidRDefault="0052120B" w:rsidP="0052120B">
      <w:pPr>
        <w:numPr>
          <w:ilvl w:val="0"/>
          <w:numId w:val="11"/>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Conflict of interest (professional and financial)</w:t>
      </w:r>
    </w:p>
    <w:p w14:paraId="63B61359" w14:textId="77777777" w:rsidR="0052120B" w:rsidRPr="0052120B" w:rsidRDefault="0052120B" w:rsidP="0052120B">
      <w:pPr>
        <w:numPr>
          <w:ilvl w:val="0"/>
          <w:numId w:val="11"/>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Collaborative research including collaborations with industry</w:t>
      </w:r>
    </w:p>
    <w:p w14:paraId="5B11319F" w14:textId="77777777" w:rsidR="0052120B" w:rsidRPr="0052120B" w:rsidRDefault="0052120B" w:rsidP="0052120B">
      <w:pPr>
        <w:numPr>
          <w:ilvl w:val="0"/>
          <w:numId w:val="11"/>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Data management, sharing, and ownership</w:t>
      </w:r>
    </w:p>
    <w:p w14:paraId="3DA97701"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b/>
          <w:bCs/>
          <w:color w:val="2D3B45"/>
          <w:lang w:bidi="he-IL"/>
        </w:rPr>
        <w:t> </w:t>
      </w:r>
    </w:p>
    <w:p w14:paraId="29473DD4"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b/>
          <w:bCs/>
          <w:color w:val="2D3B45"/>
          <w:lang w:bidi="he-IL"/>
        </w:rPr>
        <w:t>Week 4 – February 1: Research with Children</w:t>
      </w:r>
    </w:p>
    <w:p w14:paraId="2D1BA70A"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Speaker: Mary Ott, M.D.</w:t>
      </w:r>
    </w:p>
    <w:p w14:paraId="18E3E6E1"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Readings:</w:t>
      </w:r>
    </w:p>
    <w:p w14:paraId="7A1CFAB6" w14:textId="6FE7E9E9" w:rsidR="0052120B" w:rsidRPr="0052120B" w:rsidRDefault="0052120B" w:rsidP="0052120B">
      <w:pPr>
        <w:numPr>
          <w:ilvl w:val="0"/>
          <w:numId w:val="12"/>
        </w:numPr>
        <w:spacing w:beforeAutospacing="1" w:afterAutospacing="1"/>
        <w:ind w:left="1095"/>
        <w:rPr>
          <w:rFonts w:eastAsia="Times New Roman" w:cstheme="minorHAnsi"/>
          <w:color w:val="2D3B45"/>
          <w:lang w:bidi="he-IL"/>
        </w:rPr>
      </w:pPr>
      <w:r w:rsidRPr="0052120B">
        <w:rPr>
          <w:rFonts w:eastAsia="Times New Roman" w:cstheme="minorHAnsi"/>
          <w:color w:val="2D3B45"/>
          <w:lang w:bidi="he-IL"/>
        </w:rPr>
        <w:t>Nuffield Council on Bioethics. Health research: making the right decision for me. </w:t>
      </w:r>
      <w:hyperlink r:id="rId14" w:tgtFrame="_blank" w:history="1">
        <w:r w:rsidRPr="0052120B">
          <w:rPr>
            <w:rFonts w:eastAsia="Times New Roman" w:cstheme="minorHAnsi"/>
            <w:color w:val="0000FF"/>
            <w:u w:val="single"/>
            <w:lang w:bidi="he-IL"/>
          </w:rPr>
          <w:t>https://youtu.be/6yaKwLG_vlE</w:t>
        </w:r>
        <w:r w:rsidRPr="0052120B">
          <w:rPr>
            <w:rFonts w:eastAsia="Times New Roman" w:cstheme="minorHAnsi"/>
            <w:color w:val="0000FF"/>
            <w:u w:val="single"/>
            <w:bdr w:val="none" w:sz="0" w:space="0" w:color="auto" w:frame="1"/>
            <w:lang w:bidi="he-IL"/>
          </w:rPr>
          <w:t>Links to an external site</w:t>
        </w:r>
        <w:r w:rsidRPr="0052120B">
          <w:rPr>
            <w:rFonts w:eastAsia="Times New Roman" w:cstheme="minorHAnsi"/>
            <w:color w:val="0000FF"/>
            <w:u w:val="single"/>
            <w:bdr w:val="none" w:sz="0" w:space="0" w:color="auto" w:frame="1"/>
            <w:lang w:bidi="he-IL"/>
          </w:rPr>
          <w:t>.</w:t>
        </w:r>
      </w:hyperlink>
      <w:r w:rsidRPr="0052120B">
        <w:rPr>
          <w:rFonts w:eastAsia="Times New Roman" w:cstheme="minorHAnsi"/>
          <w:noProof/>
          <w:color w:val="0000FF"/>
          <w:lang w:bidi="he-IL"/>
        </w:rPr>
        <w:drawing>
          <wp:inline distT="0" distB="0" distL="0" distR="0" wp14:anchorId="312A9B2F" wp14:editId="2F057673">
            <wp:extent cx="1774190" cy="1267460"/>
            <wp:effectExtent l="0" t="0" r="0" b="0"/>
            <wp:docPr id="1" name="Picture 1" descr="Shape, arrow&#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4190" cy="1267460"/>
                    </a:xfrm>
                    <a:prstGeom prst="rect">
                      <a:avLst/>
                    </a:prstGeom>
                    <a:noFill/>
                    <a:ln>
                      <a:noFill/>
                    </a:ln>
                  </pic:spPr>
                </pic:pic>
              </a:graphicData>
            </a:graphic>
          </wp:inline>
        </w:drawing>
      </w:r>
    </w:p>
    <w:p w14:paraId="44CB0211" w14:textId="77777777" w:rsidR="0052120B" w:rsidRPr="0052120B" w:rsidRDefault="0052120B" w:rsidP="0052120B">
      <w:pPr>
        <w:numPr>
          <w:ilvl w:val="0"/>
          <w:numId w:val="12"/>
        </w:numPr>
        <w:spacing w:beforeAutospacing="1" w:afterAutospacing="1"/>
        <w:ind w:left="1095"/>
        <w:rPr>
          <w:rFonts w:eastAsia="Times New Roman" w:cstheme="minorHAnsi"/>
          <w:color w:val="2D3B45"/>
          <w:lang w:bidi="he-IL"/>
        </w:rPr>
      </w:pPr>
      <w:r w:rsidRPr="0052120B">
        <w:rPr>
          <w:rFonts w:eastAsia="Times New Roman" w:cstheme="minorHAnsi"/>
          <w:color w:val="2D3B45"/>
          <w:lang w:bidi="he-IL"/>
        </w:rPr>
        <w:t xml:space="preserve">Sarah Jane Blakemore. </w:t>
      </w:r>
      <w:proofErr w:type="spellStart"/>
      <w:r w:rsidRPr="0052120B">
        <w:rPr>
          <w:rFonts w:eastAsia="Times New Roman" w:cstheme="minorHAnsi"/>
          <w:color w:val="2D3B45"/>
          <w:lang w:bidi="he-IL"/>
        </w:rPr>
        <w:t>TEDGlobal</w:t>
      </w:r>
      <w:proofErr w:type="spellEnd"/>
      <w:r w:rsidRPr="0052120B">
        <w:rPr>
          <w:rFonts w:eastAsia="Times New Roman" w:cstheme="minorHAnsi"/>
          <w:color w:val="2D3B45"/>
          <w:lang w:bidi="he-IL"/>
        </w:rPr>
        <w:t xml:space="preserve"> 2012 - The Mysterious Workings of the Adolescent Brain. </w:t>
      </w:r>
      <w:hyperlink r:id="rId16" w:tgtFrame="_blank" w:history="1">
        <w:r w:rsidRPr="0052120B">
          <w:rPr>
            <w:rFonts w:eastAsia="Times New Roman" w:cstheme="minorHAnsi"/>
            <w:color w:val="0000FF"/>
            <w:u w:val="single"/>
            <w:lang w:bidi="he-IL"/>
          </w:rPr>
          <w:t>https://www.ted.com/talks/sarah_jayne_blakemore_the_mysterious_workings_of_the_ad</w:t>
        </w:r>
        <w:r w:rsidRPr="0052120B">
          <w:rPr>
            <w:rFonts w:eastAsia="Times New Roman" w:cstheme="minorHAnsi"/>
            <w:color w:val="0000FF"/>
            <w:u w:val="single"/>
            <w:bdr w:val="none" w:sz="0" w:space="0" w:color="auto" w:frame="1"/>
            <w:lang w:bidi="he-IL"/>
          </w:rPr>
          <w:t xml:space="preserve">Links to an external </w:t>
        </w:r>
        <w:proofErr w:type="spellStart"/>
        <w:r w:rsidRPr="0052120B">
          <w:rPr>
            <w:rFonts w:eastAsia="Times New Roman" w:cstheme="minorHAnsi"/>
            <w:color w:val="0000FF"/>
            <w:u w:val="single"/>
            <w:bdr w:val="none" w:sz="0" w:space="0" w:color="auto" w:frame="1"/>
            <w:lang w:bidi="he-IL"/>
          </w:rPr>
          <w:t>site.</w:t>
        </w:r>
      </w:hyperlink>
      <w:r w:rsidRPr="0052120B">
        <w:rPr>
          <w:rFonts w:eastAsia="Times New Roman" w:cstheme="minorHAnsi"/>
          <w:color w:val="2D3B45"/>
          <w:lang w:bidi="he-IL"/>
        </w:rPr>
        <w:t>olescent_brain?language</w:t>
      </w:r>
      <w:proofErr w:type="spellEnd"/>
      <w:r w:rsidRPr="0052120B">
        <w:rPr>
          <w:rFonts w:eastAsia="Times New Roman" w:cstheme="minorHAnsi"/>
          <w:color w:val="2D3B45"/>
          <w:lang w:bidi="he-IL"/>
        </w:rPr>
        <w:t>=</w:t>
      </w:r>
      <w:proofErr w:type="spellStart"/>
      <w:r w:rsidRPr="0052120B">
        <w:rPr>
          <w:rFonts w:eastAsia="Times New Roman" w:cstheme="minorHAnsi"/>
          <w:color w:val="2D3B45"/>
          <w:lang w:bidi="he-IL"/>
        </w:rPr>
        <w:t>en</w:t>
      </w:r>
      <w:proofErr w:type="spellEnd"/>
    </w:p>
    <w:p w14:paraId="3B1B1A05" w14:textId="77777777" w:rsidR="0052120B" w:rsidRPr="0052120B" w:rsidRDefault="0052120B" w:rsidP="0052120B">
      <w:pPr>
        <w:numPr>
          <w:ilvl w:val="0"/>
          <w:numId w:val="12"/>
        </w:numPr>
        <w:spacing w:beforeAutospacing="1" w:afterAutospacing="1"/>
        <w:ind w:left="1095"/>
        <w:rPr>
          <w:rFonts w:eastAsia="Times New Roman" w:cstheme="minorHAnsi"/>
          <w:color w:val="2D3B45"/>
          <w:lang w:bidi="he-IL"/>
        </w:rPr>
      </w:pPr>
      <w:r w:rsidRPr="0052120B">
        <w:rPr>
          <w:rFonts w:eastAsia="Times New Roman" w:cstheme="minorHAnsi"/>
          <w:color w:val="2D3B45"/>
          <w:lang w:bidi="he-IL"/>
        </w:rPr>
        <w:t>IU IRB Policies on research with children: </w:t>
      </w:r>
      <w:hyperlink r:id="rId17" w:tgtFrame="_blank" w:history="1">
        <w:r w:rsidRPr="0052120B">
          <w:rPr>
            <w:rFonts w:eastAsia="Times New Roman" w:cstheme="minorHAnsi"/>
            <w:color w:val="0000FF"/>
            <w:u w:val="single"/>
            <w:lang w:bidi="he-IL"/>
          </w:rPr>
          <w:t>https://research.iu.edu/policies/human-subjects-irb/children-in-research.html</w:t>
        </w:r>
        <w:r w:rsidRPr="0052120B">
          <w:rPr>
            <w:rFonts w:eastAsia="Times New Roman" w:cstheme="minorHAnsi"/>
            <w:color w:val="0000FF"/>
            <w:u w:val="single"/>
            <w:bdr w:val="none" w:sz="0" w:space="0" w:color="auto" w:frame="1"/>
            <w:lang w:bidi="he-IL"/>
          </w:rPr>
          <w:t>Links to an external site.</w:t>
        </w:r>
      </w:hyperlink>
    </w:p>
    <w:p w14:paraId="19C21579" w14:textId="77777777" w:rsidR="0052120B" w:rsidRPr="0052120B" w:rsidRDefault="0052120B" w:rsidP="0052120B">
      <w:pPr>
        <w:numPr>
          <w:ilvl w:val="0"/>
          <w:numId w:val="12"/>
        </w:numPr>
        <w:spacing w:before="100" w:beforeAutospacing="1" w:after="100" w:afterAutospacing="1"/>
        <w:ind w:left="1095"/>
        <w:rPr>
          <w:rFonts w:eastAsia="Times New Roman" w:cstheme="minorHAnsi"/>
          <w:color w:val="2D3B45"/>
          <w:lang w:bidi="he-IL"/>
        </w:rPr>
      </w:pPr>
      <w:proofErr w:type="spellStart"/>
      <w:r w:rsidRPr="0052120B">
        <w:rPr>
          <w:rFonts w:eastAsia="Times New Roman" w:cstheme="minorHAnsi"/>
          <w:color w:val="2D3B45"/>
          <w:lang w:bidi="he-IL"/>
        </w:rPr>
        <w:t>Iltis</w:t>
      </w:r>
      <w:proofErr w:type="spellEnd"/>
      <w:r w:rsidRPr="0052120B">
        <w:rPr>
          <w:rFonts w:eastAsia="Times New Roman" w:cstheme="minorHAnsi"/>
          <w:color w:val="2D3B45"/>
          <w:lang w:bidi="he-IL"/>
        </w:rPr>
        <w:t xml:space="preserve"> AS (2009) Vulnerability in biomedical research. J Law Med Ethics 37(1)6-11.</w:t>
      </w:r>
    </w:p>
    <w:p w14:paraId="45BE8CC3"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Optional Readings:</w:t>
      </w:r>
    </w:p>
    <w:p w14:paraId="3A2AEB75" w14:textId="77777777" w:rsidR="0052120B" w:rsidRPr="0052120B" w:rsidRDefault="0052120B" w:rsidP="0052120B">
      <w:pPr>
        <w:numPr>
          <w:ilvl w:val="0"/>
          <w:numId w:val="13"/>
        </w:numPr>
        <w:spacing w:before="100" w:beforeAutospacing="1" w:after="100" w:afterAutospacing="1"/>
        <w:ind w:left="1095"/>
        <w:rPr>
          <w:rFonts w:eastAsia="Times New Roman" w:cstheme="minorHAnsi"/>
          <w:color w:val="2D3B45"/>
          <w:lang w:bidi="he-IL"/>
        </w:rPr>
      </w:pPr>
      <w:proofErr w:type="spellStart"/>
      <w:r w:rsidRPr="0052120B">
        <w:rPr>
          <w:rFonts w:eastAsia="Times New Roman" w:cstheme="minorHAnsi"/>
          <w:color w:val="2D3B45"/>
          <w:lang w:bidi="he-IL"/>
        </w:rPr>
        <w:t>Santatelli</w:t>
      </w:r>
      <w:proofErr w:type="spellEnd"/>
      <w:r w:rsidRPr="0052120B">
        <w:rPr>
          <w:rFonts w:eastAsia="Times New Roman" w:cstheme="minorHAnsi"/>
          <w:color w:val="2D3B45"/>
          <w:lang w:bidi="he-IL"/>
        </w:rPr>
        <w:t xml:space="preserve"> et al. (2003) Guidelines for Adolescent Health Research. J </w:t>
      </w:r>
      <w:proofErr w:type="spellStart"/>
      <w:r w:rsidRPr="0052120B">
        <w:rPr>
          <w:rFonts w:eastAsia="Times New Roman" w:cstheme="minorHAnsi"/>
          <w:color w:val="2D3B45"/>
          <w:lang w:bidi="he-IL"/>
        </w:rPr>
        <w:t>Adolesc</w:t>
      </w:r>
      <w:proofErr w:type="spellEnd"/>
      <w:r w:rsidRPr="0052120B">
        <w:rPr>
          <w:rFonts w:eastAsia="Times New Roman" w:cstheme="minorHAnsi"/>
          <w:color w:val="2D3B45"/>
          <w:lang w:bidi="he-IL"/>
        </w:rPr>
        <w:t xml:space="preserve"> Health 33 (5): 396-409.</w:t>
      </w:r>
    </w:p>
    <w:p w14:paraId="1B97C072" w14:textId="77777777" w:rsidR="0052120B" w:rsidRPr="0052120B" w:rsidRDefault="0052120B" w:rsidP="0052120B">
      <w:pPr>
        <w:numPr>
          <w:ilvl w:val="0"/>
          <w:numId w:val="13"/>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 xml:space="preserve">Kipnis S. (2003) Seven vulnerabilities in the pediatric research subject. </w:t>
      </w:r>
      <w:proofErr w:type="spellStart"/>
      <w:r w:rsidRPr="0052120B">
        <w:rPr>
          <w:rFonts w:eastAsia="Times New Roman" w:cstheme="minorHAnsi"/>
          <w:color w:val="2D3B45"/>
          <w:lang w:bidi="he-IL"/>
        </w:rPr>
        <w:t>Theor</w:t>
      </w:r>
      <w:proofErr w:type="spellEnd"/>
      <w:r w:rsidRPr="0052120B">
        <w:rPr>
          <w:rFonts w:eastAsia="Times New Roman" w:cstheme="minorHAnsi"/>
          <w:color w:val="2D3B45"/>
          <w:lang w:bidi="he-IL"/>
        </w:rPr>
        <w:t xml:space="preserve"> Med Bioeth24(2):107-120.</w:t>
      </w:r>
    </w:p>
    <w:p w14:paraId="27BEA032" w14:textId="77777777" w:rsidR="0052120B" w:rsidRPr="0052120B" w:rsidRDefault="0052120B" w:rsidP="0052120B">
      <w:pPr>
        <w:numPr>
          <w:ilvl w:val="0"/>
          <w:numId w:val="13"/>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 xml:space="preserve">Hein IM, De Vries MC, Troost PW, Meynen G, Van </w:t>
      </w:r>
      <w:proofErr w:type="spellStart"/>
      <w:r w:rsidRPr="0052120B">
        <w:rPr>
          <w:rFonts w:eastAsia="Times New Roman" w:cstheme="minorHAnsi"/>
          <w:color w:val="2D3B45"/>
          <w:lang w:bidi="he-IL"/>
        </w:rPr>
        <w:t>Goudoever</w:t>
      </w:r>
      <w:proofErr w:type="spellEnd"/>
      <w:r w:rsidRPr="0052120B">
        <w:rPr>
          <w:rFonts w:eastAsia="Times New Roman" w:cstheme="minorHAnsi"/>
          <w:color w:val="2D3B45"/>
          <w:lang w:bidi="he-IL"/>
        </w:rPr>
        <w:t xml:space="preserve"> JB, Lindauer RJ. Informed consent instead of assent is appropriate in children from the age of twelve: Policy implications of new findings on children's competence to consent to clinical research. BMC Med Ethics. 2015;16(1):76.</w:t>
      </w:r>
    </w:p>
    <w:p w14:paraId="57145C47" w14:textId="77777777" w:rsidR="0052120B" w:rsidRPr="0052120B" w:rsidRDefault="0052120B" w:rsidP="0052120B">
      <w:pPr>
        <w:numPr>
          <w:ilvl w:val="0"/>
          <w:numId w:val="13"/>
        </w:numPr>
        <w:spacing w:beforeAutospacing="1" w:afterAutospacing="1"/>
        <w:ind w:left="1095"/>
        <w:rPr>
          <w:rFonts w:eastAsia="Times New Roman" w:cstheme="minorHAnsi"/>
          <w:color w:val="2D3B45"/>
          <w:lang w:bidi="he-IL"/>
        </w:rPr>
      </w:pPr>
      <w:r w:rsidRPr="0052120B">
        <w:rPr>
          <w:rFonts w:eastAsia="Times New Roman" w:cstheme="minorHAnsi"/>
          <w:color w:val="2D3B45"/>
          <w:lang w:bidi="he-IL"/>
        </w:rPr>
        <w:lastRenderedPageBreak/>
        <w:t>Nuffield Council on Bioethics. Involving children and young people in health research – getting it right. (</w:t>
      </w:r>
      <w:hyperlink r:id="rId18" w:tgtFrame="_blank" w:history="1">
        <w:r w:rsidRPr="0052120B">
          <w:rPr>
            <w:rFonts w:eastAsia="Times New Roman" w:cstheme="minorHAnsi"/>
            <w:color w:val="0000FF"/>
            <w:u w:val="single"/>
            <w:lang w:bidi="he-IL"/>
          </w:rPr>
          <w:t>http://nuffieldbioethics.org/wp-content/uploads/Children-and-clinical- </w:t>
        </w:r>
        <w:r w:rsidRPr="0052120B">
          <w:rPr>
            <w:rFonts w:eastAsia="Times New Roman" w:cstheme="minorHAnsi"/>
            <w:color w:val="0000FF"/>
            <w:u w:val="single"/>
            <w:bdr w:val="none" w:sz="0" w:space="0" w:color="auto" w:frame="1"/>
            <w:lang w:bidi="he-IL"/>
          </w:rPr>
          <w:t>Links to an external site.</w:t>
        </w:r>
      </w:hyperlink>
      <w:r w:rsidRPr="0052120B">
        <w:rPr>
          <w:rFonts w:eastAsia="Times New Roman" w:cstheme="minorHAnsi"/>
          <w:color w:val="2D3B45"/>
          <w:lang w:bidi="he-IL"/>
        </w:rPr>
        <w:t>research-magazine-version1.pdf)</w:t>
      </w:r>
    </w:p>
    <w:p w14:paraId="4324FFE3"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Case Study:</w:t>
      </w:r>
    </w:p>
    <w:p w14:paraId="7D79771C" w14:textId="77777777" w:rsidR="0052120B" w:rsidRPr="0052120B" w:rsidRDefault="0052120B" w:rsidP="0052120B">
      <w:pPr>
        <w:numPr>
          <w:ilvl w:val="0"/>
          <w:numId w:val="14"/>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 xml:space="preserve">Shenk, et al. Enrollment of Adolescents Aged 16–17 Years Old in Microbicide Trials: An Evidence-Based Approach. J </w:t>
      </w:r>
      <w:proofErr w:type="spellStart"/>
      <w:r w:rsidRPr="0052120B">
        <w:rPr>
          <w:rFonts w:eastAsia="Times New Roman" w:cstheme="minorHAnsi"/>
          <w:color w:val="2D3B45"/>
          <w:lang w:bidi="he-IL"/>
        </w:rPr>
        <w:t>Adolesc</w:t>
      </w:r>
      <w:proofErr w:type="spellEnd"/>
      <w:r w:rsidRPr="0052120B">
        <w:rPr>
          <w:rFonts w:eastAsia="Times New Roman" w:cstheme="minorHAnsi"/>
          <w:color w:val="2D3B45"/>
          <w:lang w:bidi="he-IL"/>
        </w:rPr>
        <w:t xml:space="preserve"> Health 2014, 54(6): 654-662. https://reader.elsevier.com/reader/sd/pii/S1054139X14000597?token=E885CEFA75146D3FA2382D0C03BA4A75E3D4528887A1167E46908A1F136069941B4083AE10534 BD6E4324AF0ECFFF9A</w:t>
      </w:r>
    </w:p>
    <w:p w14:paraId="37DB7099" w14:textId="77777777" w:rsidR="0052120B" w:rsidRPr="0052120B" w:rsidRDefault="0052120B" w:rsidP="0052120B">
      <w:pPr>
        <w:numPr>
          <w:ilvl w:val="0"/>
          <w:numId w:val="14"/>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Editorial on adolescent vulnerability and consent: https://reader.elsevier.com/reader/sd/pii/S1054139X14001608?token=3F29F69B96D1D4445F210C09FB14C720193E42500C0A905D0F810B89AE38964AFE67AABF7C28D8C635DEF044E7B60D9</w:t>
      </w:r>
    </w:p>
    <w:p w14:paraId="787B6822"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Questions to Consider for Case Study:</w:t>
      </w:r>
    </w:p>
    <w:p w14:paraId="3156D64A" w14:textId="77777777" w:rsidR="0052120B" w:rsidRPr="0052120B" w:rsidRDefault="0052120B" w:rsidP="0052120B">
      <w:pPr>
        <w:numPr>
          <w:ilvl w:val="0"/>
          <w:numId w:val="15"/>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In what ways were these youth vulnerable? How did the researchers address this vulnerability?</w:t>
      </w:r>
    </w:p>
    <w:p w14:paraId="6B67AB1F" w14:textId="77777777" w:rsidR="0052120B" w:rsidRPr="0052120B" w:rsidRDefault="0052120B" w:rsidP="0052120B">
      <w:pPr>
        <w:numPr>
          <w:ilvl w:val="0"/>
          <w:numId w:val="15"/>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Should the IRBs have allowed adolescents to provide their own consent? Or should a parent or ombudsman have helped with the consent process? Please consider arguments for and against minor self-consent.</w:t>
      </w:r>
    </w:p>
    <w:p w14:paraId="031CC717"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Topics Covered:</w:t>
      </w:r>
    </w:p>
    <w:p w14:paraId="020E7688" w14:textId="77777777" w:rsidR="0052120B" w:rsidRPr="0052120B" w:rsidRDefault="0052120B" w:rsidP="0052120B">
      <w:pPr>
        <w:numPr>
          <w:ilvl w:val="0"/>
          <w:numId w:val="16"/>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Policies regarding human subjects</w:t>
      </w:r>
    </w:p>
    <w:p w14:paraId="7FE5E339" w14:textId="77777777" w:rsidR="0052120B" w:rsidRPr="0052120B" w:rsidRDefault="0052120B" w:rsidP="0052120B">
      <w:pPr>
        <w:numPr>
          <w:ilvl w:val="0"/>
          <w:numId w:val="16"/>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The scientist as a responsible member of society</w:t>
      </w:r>
    </w:p>
    <w:p w14:paraId="314AEBCD" w14:textId="77777777" w:rsidR="0052120B" w:rsidRPr="0052120B" w:rsidRDefault="0052120B" w:rsidP="0052120B">
      <w:pPr>
        <w:numPr>
          <w:ilvl w:val="0"/>
          <w:numId w:val="16"/>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Contemporary ethical issues in biomedical research</w:t>
      </w:r>
    </w:p>
    <w:p w14:paraId="2244F19D" w14:textId="77777777" w:rsidR="0052120B" w:rsidRPr="0052120B" w:rsidRDefault="0052120B" w:rsidP="0052120B">
      <w:pPr>
        <w:numPr>
          <w:ilvl w:val="0"/>
          <w:numId w:val="16"/>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The environmental and societal impacts of scientific research</w:t>
      </w:r>
    </w:p>
    <w:p w14:paraId="49F5DB37" w14:textId="77777777" w:rsidR="0052120B" w:rsidRPr="0052120B" w:rsidRDefault="0052120B" w:rsidP="0052120B">
      <w:pPr>
        <w:numPr>
          <w:ilvl w:val="0"/>
          <w:numId w:val="16"/>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Vulnerable populations</w:t>
      </w:r>
    </w:p>
    <w:p w14:paraId="77E7BC3F" w14:textId="77777777" w:rsidR="0052120B" w:rsidRPr="0052120B" w:rsidRDefault="0052120B" w:rsidP="0052120B">
      <w:pPr>
        <w:numPr>
          <w:ilvl w:val="0"/>
          <w:numId w:val="16"/>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Consent and assent in pediatric research</w:t>
      </w:r>
    </w:p>
    <w:p w14:paraId="102DB2FA"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b/>
          <w:bCs/>
          <w:color w:val="2D3B45"/>
          <w:highlight w:val="yellow"/>
          <w:lang w:bidi="he-IL"/>
        </w:rPr>
        <w:t>Midterm assigned February 1st and DUE by February 8th at 2:00 P.M</w:t>
      </w:r>
    </w:p>
    <w:p w14:paraId="4437DE7D"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 </w:t>
      </w:r>
    </w:p>
    <w:p w14:paraId="2E5F27B2"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b/>
          <w:bCs/>
          <w:color w:val="2D3B45"/>
          <w:lang w:bidi="he-IL"/>
        </w:rPr>
        <w:t>Week 5 – February 8: Return of Research Results in Genetics</w:t>
      </w:r>
    </w:p>
    <w:p w14:paraId="138299AE"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Speaker: Colin Halverson, Ph.D.</w:t>
      </w:r>
    </w:p>
    <w:p w14:paraId="144E5CAA"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Readings:</w:t>
      </w:r>
    </w:p>
    <w:p w14:paraId="1D459EEE" w14:textId="77777777" w:rsidR="0052120B" w:rsidRPr="0052120B" w:rsidRDefault="0052120B" w:rsidP="0052120B">
      <w:pPr>
        <w:numPr>
          <w:ilvl w:val="0"/>
          <w:numId w:val="17"/>
        </w:numPr>
        <w:spacing w:before="100" w:beforeAutospacing="1" w:after="100" w:afterAutospacing="1"/>
        <w:ind w:left="1095"/>
        <w:rPr>
          <w:rFonts w:eastAsia="Times New Roman" w:cstheme="minorHAnsi"/>
          <w:color w:val="2D3B45"/>
          <w:lang w:bidi="he-IL"/>
        </w:rPr>
      </w:pPr>
      <w:proofErr w:type="spellStart"/>
      <w:r w:rsidRPr="0052120B">
        <w:rPr>
          <w:rFonts w:eastAsia="Times New Roman" w:cstheme="minorHAnsi"/>
          <w:color w:val="2D3B45"/>
          <w:lang w:bidi="he-IL"/>
        </w:rPr>
        <w:t>Ossario</w:t>
      </w:r>
      <w:proofErr w:type="spellEnd"/>
      <w:r w:rsidRPr="0052120B">
        <w:rPr>
          <w:rFonts w:eastAsia="Times New Roman" w:cstheme="minorHAnsi"/>
          <w:color w:val="2D3B45"/>
          <w:lang w:bidi="he-IL"/>
        </w:rPr>
        <w:t xml:space="preserve"> P (2012) Taking aims seriously: Repository research and limits on the duty to return individual research findings. </w:t>
      </w:r>
      <w:r w:rsidRPr="0052120B">
        <w:rPr>
          <w:rFonts w:eastAsia="Times New Roman" w:cstheme="minorHAnsi"/>
          <w:i/>
          <w:iCs/>
          <w:color w:val="2D3B45"/>
          <w:lang w:bidi="he-IL"/>
        </w:rPr>
        <w:t>Genetics in Medicine</w:t>
      </w:r>
      <w:r w:rsidRPr="0052120B">
        <w:rPr>
          <w:rFonts w:eastAsia="Times New Roman" w:cstheme="minorHAnsi"/>
          <w:color w:val="2D3B45"/>
          <w:lang w:bidi="he-IL"/>
        </w:rPr>
        <w:t>14:461- 466.</w:t>
      </w:r>
    </w:p>
    <w:p w14:paraId="12EEDAA5" w14:textId="77777777" w:rsidR="0052120B" w:rsidRPr="0052120B" w:rsidRDefault="0052120B" w:rsidP="0052120B">
      <w:pPr>
        <w:numPr>
          <w:ilvl w:val="0"/>
          <w:numId w:val="17"/>
        </w:numPr>
        <w:spacing w:before="100" w:beforeAutospacing="1" w:after="100" w:afterAutospacing="1"/>
        <w:ind w:left="1095"/>
        <w:rPr>
          <w:rFonts w:eastAsia="Times New Roman" w:cstheme="minorHAnsi"/>
          <w:color w:val="2D3B45"/>
          <w:lang w:bidi="he-IL"/>
        </w:rPr>
      </w:pPr>
      <w:proofErr w:type="spellStart"/>
      <w:r w:rsidRPr="0052120B">
        <w:rPr>
          <w:rFonts w:eastAsia="Times New Roman" w:cstheme="minorHAnsi"/>
          <w:color w:val="2D3B45"/>
          <w:lang w:bidi="he-IL"/>
        </w:rPr>
        <w:t>Jarvik</w:t>
      </w:r>
      <w:proofErr w:type="spellEnd"/>
      <w:r w:rsidRPr="0052120B">
        <w:rPr>
          <w:rFonts w:eastAsia="Times New Roman" w:cstheme="minorHAnsi"/>
          <w:color w:val="2D3B45"/>
          <w:lang w:bidi="he-IL"/>
        </w:rPr>
        <w:t xml:space="preserve"> GP, Amendola LM, Berg JS, et al. (2014). Return of genomic results to research participants: The floor, the </w:t>
      </w:r>
      <w:proofErr w:type="gramStart"/>
      <w:r w:rsidRPr="0052120B">
        <w:rPr>
          <w:rFonts w:eastAsia="Times New Roman" w:cstheme="minorHAnsi"/>
          <w:color w:val="2D3B45"/>
          <w:lang w:bidi="he-IL"/>
        </w:rPr>
        <w:t>ceiling</w:t>
      </w:r>
      <w:proofErr w:type="gramEnd"/>
      <w:r w:rsidRPr="0052120B">
        <w:rPr>
          <w:rFonts w:eastAsia="Times New Roman" w:cstheme="minorHAnsi"/>
          <w:color w:val="2D3B45"/>
          <w:lang w:bidi="he-IL"/>
        </w:rPr>
        <w:t xml:space="preserve"> and the choices in between. The American Journal of Human Genetics 94:818-826.</w:t>
      </w:r>
    </w:p>
    <w:p w14:paraId="704698AC"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lastRenderedPageBreak/>
        <w:t>Case Study:</w:t>
      </w:r>
    </w:p>
    <w:p w14:paraId="5F5BE92E" w14:textId="77777777" w:rsidR="0052120B" w:rsidRPr="0052120B" w:rsidRDefault="0052120B" w:rsidP="0052120B">
      <w:pPr>
        <w:numPr>
          <w:ilvl w:val="0"/>
          <w:numId w:val="18"/>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 xml:space="preserve">Jennifer </w:t>
      </w:r>
      <w:proofErr w:type="spellStart"/>
      <w:r w:rsidRPr="0052120B">
        <w:rPr>
          <w:rFonts w:eastAsia="Times New Roman" w:cstheme="minorHAnsi"/>
          <w:color w:val="2D3B45"/>
          <w:lang w:bidi="he-IL"/>
        </w:rPr>
        <w:t>Couzin</w:t>
      </w:r>
      <w:proofErr w:type="spellEnd"/>
      <w:r w:rsidRPr="0052120B">
        <w:rPr>
          <w:rFonts w:eastAsia="Times New Roman" w:cstheme="minorHAnsi"/>
          <w:color w:val="2D3B45"/>
          <w:lang w:bidi="he-IL"/>
        </w:rPr>
        <w:t>-Frankel – Unexpected revelations for study volunteer. Science 352:754- 755.</w:t>
      </w:r>
    </w:p>
    <w:p w14:paraId="640D7CB9"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Topics Covered</w:t>
      </w:r>
    </w:p>
    <w:p w14:paraId="7476BE70" w14:textId="77777777" w:rsidR="0052120B" w:rsidRPr="0052120B" w:rsidRDefault="0052120B" w:rsidP="0052120B">
      <w:pPr>
        <w:numPr>
          <w:ilvl w:val="0"/>
          <w:numId w:val="19"/>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Policies regarding human subjects</w:t>
      </w:r>
    </w:p>
    <w:p w14:paraId="0A74CAD9" w14:textId="77777777" w:rsidR="0052120B" w:rsidRPr="0052120B" w:rsidRDefault="0052120B" w:rsidP="0052120B">
      <w:pPr>
        <w:numPr>
          <w:ilvl w:val="0"/>
          <w:numId w:val="19"/>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The scientist as a responsible member of society</w:t>
      </w:r>
    </w:p>
    <w:p w14:paraId="3D96998F" w14:textId="77777777" w:rsidR="0052120B" w:rsidRPr="0052120B" w:rsidRDefault="0052120B" w:rsidP="0052120B">
      <w:pPr>
        <w:numPr>
          <w:ilvl w:val="0"/>
          <w:numId w:val="19"/>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Contemporary ethical issues in biomedical research</w:t>
      </w:r>
    </w:p>
    <w:p w14:paraId="558DDBAA" w14:textId="77777777" w:rsidR="0052120B" w:rsidRPr="0052120B" w:rsidRDefault="0052120B" w:rsidP="0052120B">
      <w:pPr>
        <w:numPr>
          <w:ilvl w:val="0"/>
          <w:numId w:val="19"/>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Informed consent</w:t>
      </w:r>
    </w:p>
    <w:p w14:paraId="3E30E4FF"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 </w:t>
      </w:r>
    </w:p>
    <w:p w14:paraId="74CDD51D"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b/>
          <w:bCs/>
          <w:color w:val="2D3B45"/>
          <w:lang w:bidi="he-IL"/>
        </w:rPr>
        <w:t>Week 6 – February 15: Animals in Research</w:t>
      </w:r>
    </w:p>
    <w:p w14:paraId="1775A882"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Speaker: Matthew Allen, Ph.D.</w:t>
      </w:r>
    </w:p>
    <w:p w14:paraId="17CE3728"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Readings: NONE</w:t>
      </w:r>
    </w:p>
    <w:p w14:paraId="5D26A849"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 </w:t>
      </w:r>
    </w:p>
    <w:p w14:paraId="2F12DF8C"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b/>
          <w:bCs/>
          <w:color w:val="2D3B45"/>
          <w:lang w:bidi="he-IL"/>
        </w:rPr>
        <w:t>Week 7 – February 22: International Research</w:t>
      </w:r>
    </w:p>
    <w:p w14:paraId="0216CE56"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Speaker: Megan McHenry, MD, MS, FAAP</w:t>
      </w:r>
    </w:p>
    <w:p w14:paraId="3FF66FDE"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Readings:</w:t>
      </w:r>
    </w:p>
    <w:p w14:paraId="6C2E5B15" w14:textId="77777777" w:rsidR="0052120B" w:rsidRPr="0052120B" w:rsidRDefault="0052120B" w:rsidP="0052120B">
      <w:pPr>
        <w:numPr>
          <w:ilvl w:val="0"/>
          <w:numId w:val="20"/>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Emanuel EJ, et al. What Makes Clinical Research in Developing Countries Ethical? The Benchmarks of Ethical Research. </w:t>
      </w:r>
      <w:r w:rsidRPr="0052120B">
        <w:rPr>
          <w:rFonts w:eastAsia="Times New Roman" w:cstheme="minorHAnsi"/>
          <w:i/>
          <w:iCs/>
          <w:color w:val="2D3B45"/>
          <w:lang w:bidi="he-IL"/>
        </w:rPr>
        <w:t>Journal of Infectious Diseases</w:t>
      </w:r>
      <w:r w:rsidRPr="0052120B">
        <w:rPr>
          <w:rFonts w:eastAsia="Times New Roman" w:cstheme="minorHAnsi"/>
          <w:color w:val="2D3B45"/>
          <w:lang w:bidi="he-IL"/>
        </w:rPr>
        <w:t>. 2004:189 (1 March), p930-937</w:t>
      </w:r>
    </w:p>
    <w:p w14:paraId="496937C1" w14:textId="77777777" w:rsidR="0052120B" w:rsidRPr="0052120B" w:rsidRDefault="0052120B" w:rsidP="0052120B">
      <w:pPr>
        <w:numPr>
          <w:ilvl w:val="0"/>
          <w:numId w:val="20"/>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Adhikari B, Pell C, Cheah PY. Community engagement and ethical global health research. </w:t>
      </w:r>
      <w:r w:rsidRPr="0052120B">
        <w:rPr>
          <w:rFonts w:eastAsia="Times New Roman" w:cstheme="minorHAnsi"/>
          <w:i/>
          <w:iCs/>
          <w:color w:val="2D3B45"/>
          <w:lang w:bidi="he-IL"/>
        </w:rPr>
        <w:t xml:space="preserve">Glob </w:t>
      </w:r>
      <w:proofErr w:type="spellStart"/>
      <w:r w:rsidRPr="0052120B">
        <w:rPr>
          <w:rFonts w:eastAsia="Times New Roman" w:cstheme="minorHAnsi"/>
          <w:i/>
          <w:iCs/>
          <w:color w:val="2D3B45"/>
          <w:lang w:bidi="he-IL"/>
        </w:rPr>
        <w:t>Bioeth</w:t>
      </w:r>
      <w:proofErr w:type="spellEnd"/>
      <w:r w:rsidRPr="0052120B">
        <w:rPr>
          <w:rFonts w:eastAsia="Times New Roman" w:cstheme="minorHAnsi"/>
          <w:color w:val="2D3B45"/>
          <w:lang w:bidi="he-IL"/>
        </w:rPr>
        <w:t>. 2019;31(1):1-12. Published 2019 Dec 20. doi:10.1080/11287462.2019.1703504 </w:t>
      </w:r>
    </w:p>
    <w:p w14:paraId="648CBC28" w14:textId="77777777" w:rsidR="0052120B" w:rsidRPr="0052120B" w:rsidRDefault="0052120B" w:rsidP="0052120B">
      <w:pPr>
        <w:numPr>
          <w:ilvl w:val="0"/>
          <w:numId w:val="20"/>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Familiarize yourself with the guidelines in the following document, skimming or looking more into any areas of interest (do NOT read entire document): International Ethical Guidelines for Health-related Research Involving Humans, Fourth Edition. Geneva. Council for International Organizations of Medical Sciences (CIOMS); 2016.</w:t>
      </w:r>
    </w:p>
    <w:p w14:paraId="061B2A98"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OPTIONAL:</w:t>
      </w:r>
    </w:p>
    <w:p w14:paraId="5B3DB773"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Case Study (Optional):</w:t>
      </w:r>
    </w:p>
    <w:p w14:paraId="69B39363" w14:textId="77777777" w:rsidR="0052120B" w:rsidRPr="0052120B" w:rsidRDefault="0052120B" w:rsidP="0052120B">
      <w:pPr>
        <w:numPr>
          <w:ilvl w:val="0"/>
          <w:numId w:val="21"/>
        </w:numPr>
        <w:spacing w:beforeAutospacing="1" w:afterAutospacing="1"/>
        <w:ind w:left="1095"/>
        <w:rPr>
          <w:rFonts w:eastAsia="Times New Roman" w:cstheme="minorHAnsi"/>
          <w:color w:val="2D3B45"/>
          <w:lang w:bidi="he-IL"/>
        </w:rPr>
      </w:pPr>
      <w:r w:rsidRPr="0052120B">
        <w:rPr>
          <w:rFonts w:eastAsia="Times New Roman" w:cstheme="minorHAnsi"/>
          <w:color w:val="2D3B45"/>
          <w:lang w:bidi="he-IL"/>
        </w:rPr>
        <w:t>Documenting the health conditions of an indigenous community – From Casebook on Ethical Issues in International Health Research. World Health Organization. 2009. </w:t>
      </w:r>
      <w:hyperlink r:id="rId19" w:tgtFrame="_blank" w:history="1">
        <w:r w:rsidRPr="0052120B">
          <w:rPr>
            <w:rFonts w:eastAsia="Times New Roman" w:cstheme="minorHAnsi"/>
            <w:color w:val="0000FF"/>
            <w:u w:val="single"/>
            <w:lang w:bidi="he-IL"/>
          </w:rPr>
          <w:t>https://apps.who.int/iris/bitstream/handle/10665/44118/9789241547727_eng.pdf;jsessioni</w:t>
        </w:r>
        <w:r w:rsidRPr="0052120B">
          <w:rPr>
            <w:rFonts w:eastAsia="Times New Roman" w:cstheme="minorHAnsi"/>
            <w:color w:val="0000FF"/>
            <w:u w:val="single"/>
            <w:bdr w:val="none" w:sz="0" w:space="0" w:color="auto" w:frame="1"/>
            <w:lang w:bidi="he-IL"/>
          </w:rPr>
          <w:t xml:space="preserve">Links to an external </w:t>
        </w:r>
        <w:proofErr w:type="spellStart"/>
        <w:r w:rsidRPr="0052120B">
          <w:rPr>
            <w:rFonts w:eastAsia="Times New Roman" w:cstheme="minorHAnsi"/>
            <w:color w:val="0000FF"/>
            <w:u w:val="single"/>
            <w:bdr w:val="none" w:sz="0" w:space="0" w:color="auto" w:frame="1"/>
            <w:lang w:bidi="he-IL"/>
          </w:rPr>
          <w:t>site.</w:t>
        </w:r>
      </w:hyperlink>
      <w:r w:rsidRPr="0052120B">
        <w:rPr>
          <w:rFonts w:eastAsia="Times New Roman" w:cstheme="minorHAnsi"/>
          <w:color w:val="2D3B45"/>
          <w:lang w:bidi="he-IL"/>
        </w:rPr>
        <w:t>d</w:t>
      </w:r>
      <w:proofErr w:type="spellEnd"/>
      <w:r w:rsidRPr="0052120B">
        <w:rPr>
          <w:rFonts w:eastAsia="Times New Roman" w:cstheme="minorHAnsi"/>
          <w:color w:val="2D3B45"/>
          <w:lang w:bidi="he-IL"/>
        </w:rPr>
        <w:t>=5A449B3D5BE0649B52790ED4D1DC4CD2?sequence=4</w:t>
      </w:r>
    </w:p>
    <w:p w14:paraId="292A2A49"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Topics covered:</w:t>
      </w:r>
    </w:p>
    <w:p w14:paraId="51A50CE2" w14:textId="77777777" w:rsidR="0052120B" w:rsidRPr="0052120B" w:rsidRDefault="0052120B" w:rsidP="0052120B">
      <w:pPr>
        <w:numPr>
          <w:ilvl w:val="0"/>
          <w:numId w:val="22"/>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lastRenderedPageBreak/>
        <w:t>The scientist as a responsible member of society</w:t>
      </w:r>
    </w:p>
    <w:p w14:paraId="43EC1630" w14:textId="77777777" w:rsidR="0052120B" w:rsidRPr="0052120B" w:rsidRDefault="0052120B" w:rsidP="0052120B">
      <w:pPr>
        <w:numPr>
          <w:ilvl w:val="0"/>
          <w:numId w:val="22"/>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Contemporary ethical issues in biomedical research</w:t>
      </w:r>
    </w:p>
    <w:p w14:paraId="531C1258" w14:textId="77777777" w:rsidR="0052120B" w:rsidRPr="0052120B" w:rsidRDefault="0052120B" w:rsidP="0052120B">
      <w:pPr>
        <w:numPr>
          <w:ilvl w:val="0"/>
          <w:numId w:val="22"/>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Environmental and societal impacts of scientific research</w:t>
      </w:r>
    </w:p>
    <w:p w14:paraId="76F88AD0" w14:textId="77777777" w:rsidR="0052120B" w:rsidRPr="0052120B" w:rsidRDefault="0052120B" w:rsidP="0052120B">
      <w:pPr>
        <w:numPr>
          <w:ilvl w:val="0"/>
          <w:numId w:val="22"/>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Policies regarding human subjects</w:t>
      </w:r>
    </w:p>
    <w:p w14:paraId="37F24D64" w14:textId="77777777" w:rsidR="0052120B" w:rsidRPr="0052120B" w:rsidRDefault="0052120B" w:rsidP="0052120B">
      <w:pPr>
        <w:numPr>
          <w:ilvl w:val="0"/>
          <w:numId w:val="22"/>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Research misconduct and policies for handling misconduct</w:t>
      </w:r>
    </w:p>
    <w:p w14:paraId="658FCAAB"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 </w:t>
      </w:r>
    </w:p>
    <w:p w14:paraId="585EFE0D"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b/>
          <w:bCs/>
          <w:color w:val="2D3B45"/>
          <w:lang w:bidi="he-IL"/>
        </w:rPr>
        <w:t>Week 8 – March 1: Research on Devices: Home COVID Tests</w:t>
      </w:r>
    </w:p>
    <w:p w14:paraId="4F452332"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 xml:space="preserve">Speaker: Andrew Brightman, </w:t>
      </w:r>
      <w:proofErr w:type="spellStart"/>
      <w:proofErr w:type="gramStart"/>
      <w:r w:rsidRPr="0052120B">
        <w:rPr>
          <w:rFonts w:eastAsia="Times New Roman" w:cstheme="minorHAnsi"/>
          <w:color w:val="2D3B45"/>
          <w:lang w:bidi="he-IL"/>
        </w:rPr>
        <w:t>Ph.D</w:t>
      </w:r>
      <w:proofErr w:type="spellEnd"/>
      <w:proofErr w:type="gramEnd"/>
    </w:p>
    <w:p w14:paraId="2A641347"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 Readings:</w:t>
      </w:r>
    </w:p>
    <w:p w14:paraId="5C4443AA" w14:textId="77777777" w:rsidR="0052120B" w:rsidRPr="0052120B" w:rsidRDefault="0052120B" w:rsidP="0052120B">
      <w:pPr>
        <w:numPr>
          <w:ilvl w:val="0"/>
          <w:numId w:val="23"/>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London, A. J., &amp; Kimmelman, J. (2020). Against pandemic research exceptionalism. </w:t>
      </w:r>
      <w:r w:rsidRPr="0052120B">
        <w:rPr>
          <w:rFonts w:eastAsia="Times New Roman" w:cstheme="minorHAnsi"/>
          <w:i/>
          <w:iCs/>
          <w:color w:val="2D3B45"/>
          <w:lang w:bidi="he-IL"/>
        </w:rPr>
        <w:t>Science</w:t>
      </w:r>
      <w:r w:rsidRPr="0052120B">
        <w:rPr>
          <w:rFonts w:eastAsia="Times New Roman" w:cstheme="minorHAnsi"/>
          <w:color w:val="2D3B45"/>
          <w:lang w:bidi="he-IL"/>
        </w:rPr>
        <w:t>, </w:t>
      </w:r>
      <w:r w:rsidRPr="0052120B">
        <w:rPr>
          <w:rFonts w:eastAsia="Times New Roman" w:cstheme="minorHAnsi"/>
          <w:i/>
          <w:iCs/>
          <w:color w:val="2D3B45"/>
          <w:lang w:bidi="he-IL"/>
        </w:rPr>
        <w:t>368</w:t>
      </w:r>
      <w:r w:rsidRPr="0052120B">
        <w:rPr>
          <w:rFonts w:eastAsia="Times New Roman" w:cstheme="minorHAnsi"/>
          <w:color w:val="2D3B45"/>
          <w:lang w:bidi="he-IL"/>
        </w:rPr>
        <w:t>(6490), 476-477.</w:t>
      </w:r>
    </w:p>
    <w:p w14:paraId="41E4A56D" w14:textId="77777777" w:rsidR="0052120B" w:rsidRPr="0052120B" w:rsidRDefault="0052120B" w:rsidP="0052120B">
      <w:pPr>
        <w:numPr>
          <w:ilvl w:val="0"/>
          <w:numId w:val="23"/>
        </w:numPr>
        <w:spacing w:beforeAutospacing="1" w:afterAutospacing="1"/>
        <w:ind w:left="1095"/>
        <w:rPr>
          <w:rFonts w:eastAsia="Times New Roman" w:cstheme="minorHAnsi"/>
          <w:color w:val="2D3B45"/>
          <w:lang w:bidi="he-IL"/>
        </w:rPr>
      </w:pPr>
      <w:r w:rsidRPr="0052120B">
        <w:rPr>
          <w:rFonts w:eastAsia="Times New Roman" w:cstheme="minorHAnsi"/>
          <w:color w:val="2D3B45"/>
          <w:lang w:bidi="he-IL"/>
        </w:rPr>
        <w:t xml:space="preserve">Roback, J. D., </w:t>
      </w:r>
      <w:proofErr w:type="spellStart"/>
      <w:r w:rsidRPr="0052120B">
        <w:rPr>
          <w:rFonts w:eastAsia="Times New Roman" w:cstheme="minorHAnsi"/>
          <w:color w:val="2D3B45"/>
          <w:lang w:bidi="he-IL"/>
        </w:rPr>
        <w:t>Tyburski</w:t>
      </w:r>
      <w:proofErr w:type="spellEnd"/>
      <w:r w:rsidRPr="0052120B">
        <w:rPr>
          <w:rFonts w:eastAsia="Times New Roman" w:cstheme="minorHAnsi"/>
          <w:color w:val="2D3B45"/>
          <w:lang w:bidi="he-IL"/>
        </w:rPr>
        <w:t xml:space="preserve">, E. A., Alter, D., </w:t>
      </w:r>
      <w:proofErr w:type="spellStart"/>
      <w:r w:rsidRPr="0052120B">
        <w:rPr>
          <w:rFonts w:eastAsia="Times New Roman" w:cstheme="minorHAnsi"/>
          <w:color w:val="2D3B45"/>
          <w:lang w:bidi="he-IL"/>
        </w:rPr>
        <w:t>Asakrah</w:t>
      </w:r>
      <w:proofErr w:type="spellEnd"/>
      <w:r w:rsidRPr="0052120B">
        <w:rPr>
          <w:rFonts w:eastAsia="Times New Roman" w:cstheme="minorHAnsi"/>
          <w:color w:val="2D3B45"/>
          <w:lang w:bidi="he-IL"/>
        </w:rPr>
        <w:t xml:space="preserve">, S., </w:t>
      </w:r>
      <w:proofErr w:type="spellStart"/>
      <w:r w:rsidRPr="0052120B">
        <w:rPr>
          <w:rFonts w:eastAsia="Times New Roman" w:cstheme="minorHAnsi"/>
          <w:color w:val="2D3B45"/>
          <w:lang w:bidi="he-IL"/>
        </w:rPr>
        <w:t>Chahroudi</w:t>
      </w:r>
      <w:proofErr w:type="spellEnd"/>
      <w:r w:rsidRPr="0052120B">
        <w:rPr>
          <w:rFonts w:eastAsia="Times New Roman" w:cstheme="minorHAnsi"/>
          <w:color w:val="2D3B45"/>
          <w:lang w:bidi="he-IL"/>
        </w:rPr>
        <w:t>, A., Esper, A., ... &amp; Lam, W. A. (2021). The need for new test verification and regulatory support for innovative diagnostics. </w:t>
      </w:r>
      <w:r w:rsidRPr="0052120B">
        <w:rPr>
          <w:rFonts w:eastAsia="Times New Roman" w:cstheme="minorHAnsi"/>
          <w:i/>
          <w:iCs/>
          <w:color w:val="2D3B45"/>
          <w:lang w:bidi="he-IL"/>
        </w:rPr>
        <w:t>Nature Biotechnology</w:t>
      </w:r>
      <w:r w:rsidRPr="0052120B">
        <w:rPr>
          <w:rFonts w:eastAsia="Times New Roman" w:cstheme="minorHAnsi"/>
          <w:color w:val="2D3B45"/>
          <w:lang w:bidi="he-IL"/>
        </w:rPr>
        <w:t>, </w:t>
      </w:r>
      <w:r w:rsidRPr="0052120B">
        <w:rPr>
          <w:rFonts w:eastAsia="Times New Roman" w:cstheme="minorHAnsi"/>
          <w:i/>
          <w:iCs/>
          <w:color w:val="2D3B45"/>
          <w:lang w:bidi="he-IL"/>
        </w:rPr>
        <w:t>39</w:t>
      </w:r>
      <w:r w:rsidRPr="0052120B">
        <w:rPr>
          <w:rFonts w:eastAsia="Times New Roman" w:cstheme="minorHAnsi"/>
          <w:color w:val="2D3B45"/>
          <w:lang w:bidi="he-IL"/>
        </w:rPr>
        <w:t>(9), 1060-1062.  </w:t>
      </w:r>
      <w:hyperlink r:id="rId20" w:tgtFrame="_blank" w:history="1">
        <w:r w:rsidRPr="0052120B">
          <w:rPr>
            <w:rFonts w:eastAsia="Times New Roman" w:cstheme="minorHAnsi"/>
            <w:color w:val="0000FF"/>
            <w:u w:val="single"/>
            <w:lang w:bidi="he-IL"/>
          </w:rPr>
          <w:t>https://www.nature.com/articles/s41587-021-01047-7</w:t>
        </w:r>
        <w:r w:rsidRPr="0052120B">
          <w:rPr>
            <w:rFonts w:eastAsia="Times New Roman" w:cstheme="minorHAnsi"/>
            <w:color w:val="0000FF"/>
            <w:u w:val="single"/>
            <w:bdr w:val="none" w:sz="0" w:space="0" w:color="auto" w:frame="1"/>
            <w:lang w:bidi="he-IL"/>
          </w:rPr>
          <w:t>Links to an external site.</w:t>
        </w:r>
      </w:hyperlink>
    </w:p>
    <w:p w14:paraId="7BAB2A2D"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Optional Readings:</w:t>
      </w:r>
    </w:p>
    <w:p w14:paraId="707DE98B" w14:textId="77777777" w:rsidR="0052120B" w:rsidRPr="0052120B" w:rsidRDefault="0052120B" w:rsidP="0052120B">
      <w:pPr>
        <w:numPr>
          <w:ilvl w:val="0"/>
          <w:numId w:val="24"/>
        </w:numPr>
        <w:spacing w:beforeAutospacing="1" w:afterAutospacing="1"/>
        <w:ind w:left="1095"/>
        <w:rPr>
          <w:rFonts w:eastAsia="Times New Roman" w:cstheme="minorHAnsi"/>
          <w:color w:val="2D3B45"/>
          <w:lang w:bidi="he-IL"/>
        </w:rPr>
      </w:pPr>
      <w:r w:rsidRPr="0052120B">
        <w:rPr>
          <w:rFonts w:eastAsia="Times New Roman" w:cstheme="minorHAnsi"/>
          <w:color w:val="2D3B45"/>
          <w:lang w:bidi="he-IL"/>
        </w:rPr>
        <w:t xml:space="preserve">Vandenberg, O., </w:t>
      </w:r>
      <w:proofErr w:type="spellStart"/>
      <w:r w:rsidRPr="0052120B">
        <w:rPr>
          <w:rFonts w:eastAsia="Times New Roman" w:cstheme="minorHAnsi"/>
          <w:color w:val="2D3B45"/>
          <w:lang w:bidi="he-IL"/>
        </w:rPr>
        <w:t>Martiny</w:t>
      </w:r>
      <w:proofErr w:type="spellEnd"/>
      <w:r w:rsidRPr="0052120B">
        <w:rPr>
          <w:rFonts w:eastAsia="Times New Roman" w:cstheme="minorHAnsi"/>
          <w:color w:val="2D3B45"/>
          <w:lang w:bidi="he-IL"/>
        </w:rPr>
        <w:t xml:space="preserve">, D., Rochas, O., van </w:t>
      </w:r>
      <w:proofErr w:type="spellStart"/>
      <w:r w:rsidRPr="0052120B">
        <w:rPr>
          <w:rFonts w:eastAsia="Times New Roman" w:cstheme="minorHAnsi"/>
          <w:color w:val="2D3B45"/>
          <w:lang w:bidi="he-IL"/>
        </w:rPr>
        <w:t>Belkum</w:t>
      </w:r>
      <w:proofErr w:type="spellEnd"/>
      <w:r w:rsidRPr="0052120B">
        <w:rPr>
          <w:rFonts w:eastAsia="Times New Roman" w:cstheme="minorHAnsi"/>
          <w:color w:val="2D3B45"/>
          <w:lang w:bidi="he-IL"/>
        </w:rPr>
        <w:t xml:space="preserve">, A., &amp; </w:t>
      </w:r>
      <w:proofErr w:type="spellStart"/>
      <w:r w:rsidRPr="0052120B">
        <w:rPr>
          <w:rFonts w:eastAsia="Times New Roman" w:cstheme="minorHAnsi"/>
          <w:color w:val="2D3B45"/>
          <w:lang w:bidi="he-IL"/>
        </w:rPr>
        <w:t>Kozlakidis</w:t>
      </w:r>
      <w:proofErr w:type="spellEnd"/>
      <w:r w:rsidRPr="0052120B">
        <w:rPr>
          <w:rFonts w:eastAsia="Times New Roman" w:cstheme="minorHAnsi"/>
          <w:color w:val="2D3B45"/>
          <w:lang w:bidi="he-IL"/>
        </w:rPr>
        <w:t>, Z. (2021). Considerations for diagnostic COVID-19 tests. </w:t>
      </w:r>
      <w:r w:rsidRPr="0052120B">
        <w:rPr>
          <w:rFonts w:eastAsia="Times New Roman" w:cstheme="minorHAnsi"/>
          <w:i/>
          <w:iCs/>
          <w:color w:val="2D3B45"/>
          <w:lang w:bidi="he-IL"/>
        </w:rPr>
        <w:t>Nature Reviews Microbiology</w:t>
      </w:r>
      <w:r w:rsidRPr="0052120B">
        <w:rPr>
          <w:rFonts w:eastAsia="Times New Roman" w:cstheme="minorHAnsi"/>
          <w:color w:val="2D3B45"/>
          <w:lang w:bidi="he-IL"/>
        </w:rPr>
        <w:t>, </w:t>
      </w:r>
      <w:r w:rsidRPr="0052120B">
        <w:rPr>
          <w:rFonts w:eastAsia="Times New Roman" w:cstheme="minorHAnsi"/>
          <w:i/>
          <w:iCs/>
          <w:color w:val="2D3B45"/>
          <w:lang w:bidi="he-IL"/>
        </w:rPr>
        <w:t>19</w:t>
      </w:r>
      <w:r w:rsidRPr="0052120B">
        <w:rPr>
          <w:rFonts w:eastAsia="Times New Roman" w:cstheme="minorHAnsi"/>
          <w:color w:val="2D3B45"/>
          <w:lang w:bidi="he-IL"/>
        </w:rPr>
        <w:t>(3), 171-183. </w:t>
      </w:r>
      <w:hyperlink r:id="rId21" w:tgtFrame="_blank" w:history="1">
        <w:r w:rsidRPr="0052120B">
          <w:rPr>
            <w:rFonts w:eastAsia="Times New Roman" w:cstheme="minorHAnsi"/>
            <w:color w:val="0000FF"/>
            <w:u w:val="single"/>
            <w:lang w:bidi="he-IL"/>
          </w:rPr>
          <w:t>https://www.nature.com/articles/s41579-020-00461-z </w:t>
        </w:r>
        <w:r w:rsidRPr="0052120B">
          <w:rPr>
            <w:rFonts w:eastAsia="Times New Roman" w:cstheme="minorHAnsi"/>
            <w:color w:val="0000FF"/>
            <w:u w:val="single"/>
            <w:bdr w:val="none" w:sz="0" w:space="0" w:color="auto" w:frame="1"/>
            <w:lang w:bidi="he-IL"/>
          </w:rPr>
          <w:t>Links to an external site.</w:t>
        </w:r>
      </w:hyperlink>
      <w:r w:rsidRPr="0052120B">
        <w:rPr>
          <w:rFonts w:eastAsia="Times New Roman" w:cstheme="minorHAnsi"/>
          <w:color w:val="2D3B45"/>
          <w:lang w:bidi="he-IL"/>
        </w:rPr>
        <w:t>(</w:t>
      </w:r>
      <w:hyperlink r:id="rId22" w:tgtFrame="_blank" w:history="1">
        <w:r w:rsidRPr="0052120B">
          <w:rPr>
            <w:rFonts w:eastAsia="Times New Roman" w:cstheme="minorHAnsi"/>
            <w:b/>
            <w:bCs/>
            <w:color w:val="0000FF"/>
            <w:u w:val="single"/>
            <w:lang w:bidi="he-IL"/>
          </w:rPr>
          <w:t>https://rdcu.be/cBs5b</w:t>
        </w:r>
        <w:r w:rsidRPr="0052120B">
          <w:rPr>
            <w:rFonts w:eastAsia="Times New Roman" w:cstheme="minorHAnsi"/>
            <w:color w:val="0000FF"/>
            <w:u w:val="single"/>
            <w:lang w:bidi="he-IL"/>
          </w:rPr>
          <w:t> </w:t>
        </w:r>
        <w:r w:rsidRPr="0052120B">
          <w:rPr>
            <w:rFonts w:eastAsia="Times New Roman" w:cstheme="minorHAnsi"/>
            <w:color w:val="0000FF"/>
            <w:u w:val="single"/>
            <w:bdr w:val="none" w:sz="0" w:space="0" w:color="auto" w:frame="1"/>
            <w:lang w:bidi="he-IL"/>
          </w:rPr>
          <w:t>Links to an external site.</w:t>
        </w:r>
      </w:hyperlink>
      <w:r w:rsidRPr="0052120B">
        <w:rPr>
          <w:rFonts w:eastAsia="Times New Roman" w:cstheme="minorHAnsi"/>
          <w:b/>
          <w:bCs/>
          <w:color w:val="2D3B45"/>
          <w:lang w:bidi="he-IL"/>
        </w:rPr>
        <w:t>)</w:t>
      </w:r>
    </w:p>
    <w:p w14:paraId="29757A99"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Case Study: </w:t>
      </w:r>
    </w:p>
    <w:p w14:paraId="1AED183A" w14:textId="77777777" w:rsidR="0052120B" w:rsidRPr="0052120B" w:rsidRDefault="0052120B" w:rsidP="0052120B">
      <w:pPr>
        <w:numPr>
          <w:ilvl w:val="0"/>
          <w:numId w:val="25"/>
        </w:numPr>
        <w:spacing w:before="100" w:beforeAutospacing="1" w:after="100" w:afterAutospacing="1"/>
        <w:ind w:left="1095"/>
        <w:rPr>
          <w:rFonts w:eastAsia="Times New Roman" w:cstheme="minorHAnsi"/>
          <w:color w:val="2D3B45"/>
          <w:lang w:bidi="he-IL"/>
        </w:rPr>
      </w:pPr>
      <w:proofErr w:type="spellStart"/>
      <w:r w:rsidRPr="0052120B">
        <w:rPr>
          <w:rFonts w:eastAsia="Times New Roman" w:cstheme="minorHAnsi"/>
          <w:color w:val="2D3B45"/>
          <w:lang w:bidi="he-IL"/>
        </w:rPr>
        <w:t>Kalokairinou</w:t>
      </w:r>
      <w:proofErr w:type="spellEnd"/>
      <w:r w:rsidRPr="0052120B">
        <w:rPr>
          <w:rFonts w:eastAsia="Times New Roman" w:cstheme="minorHAnsi"/>
          <w:color w:val="2D3B45"/>
          <w:lang w:bidi="he-IL"/>
        </w:rPr>
        <w:t xml:space="preserve">, L., </w:t>
      </w:r>
      <w:proofErr w:type="spellStart"/>
      <w:r w:rsidRPr="0052120B">
        <w:rPr>
          <w:rFonts w:eastAsia="Times New Roman" w:cstheme="minorHAnsi"/>
          <w:color w:val="2D3B45"/>
          <w:lang w:bidi="he-IL"/>
        </w:rPr>
        <w:t>Zettler</w:t>
      </w:r>
      <w:proofErr w:type="spellEnd"/>
      <w:r w:rsidRPr="0052120B">
        <w:rPr>
          <w:rFonts w:eastAsia="Times New Roman" w:cstheme="minorHAnsi"/>
          <w:color w:val="2D3B45"/>
          <w:lang w:bidi="he-IL"/>
        </w:rPr>
        <w:t xml:space="preserve">, P. J., Nagappan, A., </w:t>
      </w:r>
      <w:proofErr w:type="spellStart"/>
      <w:r w:rsidRPr="0052120B">
        <w:rPr>
          <w:rFonts w:eastAsia="Times New Roman" w:cstheme="minorHAnsi"/>
          <w:color w:val="2D3B45"/>
          <w:lang w:bidi="he-IL"/>
        </w:rPr>
        <w:t>Kyweluk</w:t>
      </w:r>
      <w:proofErr w:type="spellEnd"/>
      <w:r w:rsidRPr="0052120B">
        <w:rPr>
          <w:rFonts w:eastAsia="Times New Roman" w:cstheme="minorHAnsi"/>
          <w:color w:val="2D3B45"/>
          <w:lang w:bidi="he-IL"/>
        </w:rPr>
        <w:t xml:space="preserve">, M. A., &amp; Wexler, A. (2020). The promise of direct-to-consumer COVID-19 </w:t>
      </w:r>
      <w:proofErr w:type="gramStart"/>
      <w:r w:rsidRPr="0052120B">
        <w:rPr>
          <w:rFonts w:eastAsia="Times New Roman" w:cstheme="minorHAnsi"/>
          <w:color w:val="2D3B45"/>
          <w:lang w:bidi="he-IL"/>
        </w:rPr>
        <w:t>testing:</w:t>
      </w:r>
      <w:proofErr w:type="gramEnd"/>
      <w:r w:rsidRPr="0052120B">
        <w:rPr>
          <w:rFonts w:eastAsia="Times New Roman" w:cstheme="minorHAnsi"/>
          <w:color w:val="2D3B45"/>
          <w:lang w:bidi="he-IL"/>
        </w:rPr>
        <w:t xml:space="preserve"> ethical and regulatory issues. </w:t>
      </w:r>
      <w:r w:rsidRPr="0052120B">
        <w:rPr>
          <w:rFonts w:eastAsia="Times New Roman" w:cstheme="minorHAnsi"/>
          <w:i/>
          <w:iCs/>
          <w:color w:val="2D3B45"/>
          <w:lang w:bidi="he-IL"/>
        </w:rPr>
        <w:t>Journal of Law and the Biosciences</w:t>
      </w:r>
      <w:r w:rsidRPr="0052120B">
        <w:rPr>
          <w:rFonts w:eastAsia="Times New Roman" w:cstheme="minorHAnsi"/>
          <w:color w:val="2D3B45"/>
          <w:lang w:bidi="he-IL"/>
        </w:rPr>
        <w:t>, </w:t>
      </w:r>
      <w:r w:rsidRPr="0052120B">
        <w:rPr>
          <w:rFonts w:eastAsia="Times New Roman" w:cstheme="minorHAnsi"/>
          <w:i/>
          <w:iCs/>
          <w:color w:val="2D3B45"/>
          <w:lang w:bidi="he-IL"/>
        </w:rPr>
        <w:t>7</w:t>
      </w:r>
      <w:r w:rsidRPr="0052120B">
        <w:rPr>
          <w:rFonts w:eastAsia="Times New Roman" w:cstheme="minorHAnsi"/>
          <w:color w:val="2D3B45"/>
          <w:lang w:bidi="he-IL"/>
        </w:rPr>
        <w:t>(1), lsaa069.</w:t>
      </w:r>
    </w:p>
    <w:p w14:paraId="14C717FA"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Topics covered:</w:t>
      </w:r>
    </w:p>
    <w:p w14:paraId="34EFA06C" w14:textId="77777777" w:rsidR="0052120B" w:rsidRPr="0052120B" w:rsidRDefault="0052120B" w:rsidP="0052120B">
      <w:pPr>
        <w:numPr>
          <w:ilvl w:val="0"/>
          <w:numId w:val="26"/>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The scientist as a responsible member of society</w:t>
      </w:r>
    </w:p>
    <w:p w14:paraId="67EA1777" w14:textId="77777777" w:rsidR="0052120B" w:rsidRPr="0052120B" w:rsidRDefault="0052120B" w:rsidP="0052120B">
      <w:pPr>
        <w:numPr>
          <w:ilvl w:val="0"/>
          <w:numId w:val="26"/>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Contemporary ethical issues in biomedical research</w:t>
      </w:r>
    </w:p>
    <w:p w14:paraId="1A930DF8" w14:textId="77777777" w:rsidR="0052120B" w:rsidRPr="0052120B" w:rsidRDefault="0052120B" w:rsidP="0052120B">
      <w:pPr>
        <w:numPr>
          <w:ilvl w:val="0"/>
          <w:numId w:val="26"/>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Policies on research with human subjects</w:t>
      </w:r>
    </w:p>
    <w:p w14:paraId="168B9F7D" w14:textId="77777777" w:rsidR="0052120B" w:rsidRPr="0052120B" w:rsidRDefault="0052120B" w:rsidP="0052120B">
      <w:pPr>
        <w:numPr>
          <w:ilvl w:val="0"/>
          <w:numId w:val="26"/>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Privacy and confidentiality</w:t>
      </w:r>
    </w:p>
    <w:p w14:paraId="05724153" w14:textId="77777777" w:rsidR="0052120B" w:rsidRPr="0052120B" w:rsidRDefault="0052120B" w:rsidP="0052120B">
      <w:pPr>
        <w:numPr>
          <w:ilvl w:val="0"/>
          <w:numId w:val="26"/>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Collaborative research including collaborations with industry</w:t>
      </w:r>
    </w:p>
    <w:p w14:paraId="0B40C880" w14:textId="77777777" w:rsidR="0052120B" w:rsidRPr="0052120B" w:rsidRDefault="0052120B" w:rsidP="0052120B">
      <w:pPr>
        <w:numPr>
          <w:ilvl w:val="0"/>
          <w:numId w:val="26"/>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Interacting with public media</w:t>
      </w:r>
    </w:p>
    <w:p w14:paraId="4F588495" w14:textId="77777777" w:rsidR="0052120B" w:rsidRPr="0052120B" w:rsidRDefault="0052120B" w:rsidP="0052120B">
      <w:pPr>
        <w:numPr>
          <w:ilvl w:val="0"/>
          <w:numId w:val="26"/>
        </w:numPr>
        <w:spacing w:before="100" w:beforeAutospacing="1" w:after="100" w:afterAutospacing="1"/>
        <w:ind w:left="1095"/>
        <w:rPr>
          <w:rFonts w:eastAsia="Times New Roman" w:cstheme="minorHAnsi"/>
          <w:color w:val="2D3B45"/>
          <w:lang w:bidi="he-IL"/>
        </w:rPr>
      </w:pPr>
      <w:r w:rsidRPr="0052120B">
        <w:rPr>
          <w:rFonts w:eastAsia="Times New Roman" w:cstheme="minorHAnsi"/>
          <w:color w:val="2D3B45"/>
          <w:lang w:bidi="he-IL"/>
        </w:rPr>
        <w:t>Data integrity and accuracy</w:t>
      </w:r>
    </w:p>
    <w:p w14:paraId="11E316CF"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color w:val="2D3B45"/>
          <w:lang w:bidi="he-IL"/>
        </w:rPr>
        <w:t> </w:t>
      </w:r>
    </w:p>
    <w:p w14:paraId="4FEEAC09" w14:textId="77777777" w:rsidR="0052120B" w:rsidRPr="0052120B" w:rsidRDefault="0052120B" w:rsidP="0052120B">
      <w:pPr>
        <w:spacing w:before="180" w:after="180"/>
        <w:rPr>
          <w:rFonts w:eastAsia="Times New Roman" w:cstheme="minorHAnsi"/>
          <w:color w:val="2D3B45"/>
          <w:lang w:bidi="he-IL"/>
        </w:rPr>
      </w:pPr>
      <w:r w:rsidRPr="0052120B">
        <w:rPr>
          <w:rFonts w:eastAsia="Times New Roman" w:cstheme="minorHAnsi"/>
          <w:b/>
          <w:bCs/>
          <w:color w:val="2D3B45"/>
          <w:lang w:bidi="he-IL"/>
        </w:rPr>
        <w:t>Final exam assigned March 2nd and DUE by March 9th at 5:00 P.M.</w:t>
      </w:r>
    </w:p>
    <w:p w14:paraId="5B903D8C" w14:textId="0A194C37" w:rsidR="00C2305C" w:rsidRPr="0052120B" w:rsidRDefault="0052120B" w:rsidP="0052120B">
      <w:pPr>
        <w:spacing w:before="180" w:after="180"/>
        <w:rPr>
          <w:rFonts w:eastAsia="Times New Roman" w:cstheme="minorHAnsi"/>
          <w:color w:val="2D3B45"/>
          <w:lang w:bidi="he-IL"/>
        </w:rPr>
      </w:pPr>
      <w:r w:rsidRPr="0052120B">
        <w:rPr>
          <w:rFonts w:eastAsia="Times New Roman" w:cstheme="minorHAnsi"/>
          <w:b/>
          <w:bCs/>
          <w:color w:val="2D3B45"/>
          <w:lang w:bidi="he-IL"/>
        </w:rPr>
        <w:t> </w:t>
      </w:r>
    </w:p>
    <w:sectPr w:rsidR="00C2305C" w:rsidRPr="0052120B" w:rsidSect="0052120B">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3F71"/>
    <w:multiLevelType w:val="multilevel"/>
    <w:tmpl w:val="1722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85CFA"/>
    <w:multiLevelType w:val="multilevel"/>
    <w:tmpl w:val="35A2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70C6A"/>
    <w:multiLevelType w:val="multilevel"/>
    <w:tmpl w:val="EA58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04797"/>
    <w:multiLevelType w:val="multilevel"/>
    <w:tmpl w:val="5572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15F45"/>
    <w:multiLevelType w:val="multilevel"/>
    <w:tmpl w:val="6CF6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B0060"/>
    <w:multiLevelType w:val="multilevel"/>
    <w:tmpl w:val="14F4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27663"/>
    <w:multiLevelType w:val="multilevel"/>
    <w:tmpl w:val="0C16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42B49"/>
    <w:multiLevelType w:val="multilevel"/>
    <w:tmpl w:val="93E8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031CB"/>
    <w:multiLevelType w:val="multilevel"/>
    <w:tmpl w:val="F81A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52063"/>
    <w:multiLevelType w:val="multilevel"/>
    <w:tmpl w:val="79F0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B80C74"/>
    <w:multiLevelType w:val="multilevel"/>
    <w:tmpl w:val="CF1A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E27D7"/>
    <w:multiLevelType w:val="multilevel"/>
    <w:tmpl w:val="2FA4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A15B5"/>
    <w:multiLevelType w:val="multilevel"/>
    <w:tmpl w:val="04E0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013A3"/>
    <w:multiLevelType w:val="multilevel"/>
    <w:tmpl w:val="F28C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E70DA"/>
    <w:multiLevelType w:val="multilevel"/>
    <w:tmpl w:val="440CD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184352"/>
    <w:multiLevelType w:val="multilevel"/>
    <w:tmpl w:val="E92AA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AC6CC9"/>
    <w:multiLevelType w:val="multilevel"/>
    <w:tmpl w:val="3B2E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741ACE"/>
    <w:multiLevelType w:val="multilevel"/>
    <w:tmpl w:val="14D6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CB4B1A"/>
    <w:multiLevelType w:val="multilevel"/>
    <w:tmpl w:val="E49A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614FAB"/>
    <w:multiLevelType w:val="multilevel"/>
    <w:tmpl w:val="56A2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8564B"/>
    <w:multiLevelType w:val="multilevel"/>
    <w:tmpl w:val="A9AC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E17971"/>
    <w:multiLevelType w:val="multilevel"/>
    <w:tmpl w:val="6652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3A3167"/>
    <w:multiLevelType w:val="multilevel"/>
    <w:tmpl w:val="FF7E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7B5FCE"/>
    <w:multiLevelType w:val="multilevel"/>
    <w:tmpl w:val="53F6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8B17CC"/>
    <w:multiLevelType w:val="multilevel"/>
    <w:tmpl w:val="4136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31058C"/>
    <w:multiLevelType w:val="multilevel"/>
    <w:tmpl w:val="F326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149903">
    <w:abstractNumId w:val="14"/>
  </w:num>
  <w:num w:numId="2" w16cid:durableId="614406494">
    <w:abstractNumId w:val="15"/>
  </w:num>
  <w:num w:numId="3" w16cid:durableId="1827437489">
    <w:abstractNumId w:val="24"/>
  </w:num>
  <w:num w:numId="4" w16cid:durableId="250310252">
    <w:abstractNumId w:val="18"/>
  </w:num>
  <w:num w:numId="5" w16cid:durableId="2092776801">
    <w:abstractNumId w:val="21"/>
  </w:num>
  <w:num w:numId="6" w16cid:durableId="1740981590">
    <w:abstractNumId w:val="22"/>
  </w:num>
  <w:num w:numId="7" w16cid:durableId="1217818995">
    <w:abstractNumId w:val="5"/>
  </w:num>
  <w:num w:numId="8" w16cid:durableId="720594064">
    <w:abstractNumId w:val="1"/>
  </w:num>
  <w:num w:numId="9" w16cid:durableId="1086734477">
    <w:abstractNumId w:val="20"/>
  </w:num>
  <w:num w:numId="10" w16cid:durableId="758209751">
    <w:abstractNumId w:val="9"/>
  </w:num>
  <w:num w:numId="11" w16cid:durableId="2079008961">
    <w:abstractNumId w:val="2"/>
  </w:num>
  <w:num w:numId="12" w16cid:durableId="969435951">
    <w:abstractNumId w:val="3"/>
  </w:num>
  <w:num w:numId="13" w16cid:durableId="859977480">
    <w:abstractNumId w:val="13"/>
  </w:num>
  <w:num w:numId="14" w16cid:durableId="1805541060">
    <w:abstractNumId w:val="0"/>
  </w:num>
  <w:num w:numId="15" w16cid:durableId="1179926379">
    <w:abstractNumId w:val="6"/>
  </w:num>
  <w:num w:numId="16" w16cid:durableId="858392926">
    <w:abstractNumId w:val="23"/>
  </w:num>
  <w:num w:numId="17" w16cid:durableId="303773419">
    <w:abstractNumId w:val="25"/>
  </w:num>
  <w:num w:numId="18" w16cid:durableId="111680317">
    <w:abstractNumId w:val="19"/>
  </w:num>
  <w:num w:numId="19" w16cid:durableId="930702994">
    <w:abstractNumId w:val="8"/>
  </w:num>
  <w:num w:numId="20" w16cid:durableId="863904003">
    <w:abstractNumId w:val="11"/>
  </w:num>
  <w:num w:numId="21" w16cid:durableId="492797568">
    <w:abstractNumId w:val="16"/>
  </w:num>
  <w:num w:numId="22" w16cid:durableId="1416510471">
    <w:abstractNumId w:val="12"/>
  </w:num>
  <w:num w:numId="23" w16cid:durableId="533421421">
    <w:abstractNumId w:val="4"/>
  </w:num>
  <w:num w:numId="24" w16cid:durableId="2072534081">
    <w:abstractNumId w:val="7"/>
  </w:num>
  <w:num w:numId="25" w16cid:durableId="1895501324">
    <w:abstractNumId w:val="17"/>
  </w:num>
  <w:num w:numId="26" w16cid:durableId="2749475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0B"/>
    <w:rsid w:val="000007F8"/>
    <w:rsid w:val="000011F2"/>
    <w:rsid w:val="0000381F"/>
    <w:rsid w:val="000040E6"/>
    <w:rsid w:val="000060A2"/>
    <w:rsid w:val="000103E7"/>
    <w:rsid w:val="00013B14"/>
    <w:rsid w:val="00013CF9"/>
    <w:rsid w:val="00014EB9"/>
    <w:rsid w:val="0001551D"/>
    <w:rsid w:val="0001652B"/>
    <w:rsid w:val="00016DA0"/>
    <w:rsid w:val="00017A83"/>
    <w:rsid w:val="00024B2C"/>
    <w:rsid w:val="00025C88"/>
    <w:rsid w:val="00026639"/>
    <w:rsid w:val="000277DA"/>
    <w:rsid w:val="000278E3"/>
    <w:rsid w:val="00027A22"/>
    <w:rsid w:val="0003010D"/>
    <w:rsid w:val="0003074E"/>
    <w:rsid w:val="0003214C"/>
    <w:rsid w:val="000338B9"/>
    <w:rsid w:val="00035510"/>
    <w:rsid w:val="000434B7"/>
    <w:rsid w:val="0004395F"/>
    <w:rsid w:val="000439CD"/>
    <w:rsid w:val="00046DFD"/>
    <w:rsid w:val="00047C44"/>
    <w:rsid w:val="000501FC"/>
    <w:rsid w:val="00051795"/>
    <w:rsid w:val="00051EFB"/>
    <w:rsid w:val="0005251F"/>
    <w:rsid w:val="000549DC"/>
    <w:rsid w:val="00056645"/>
    <w:rsid w:val="00057604"/>
    <w:rsid w:val="0006129A"/>
    <w:rsid w:val="00062BFA"/>
    <w:rsid w:val="00064556"/>
    <w:rsid w:val="00064A8A"/>
    <w:rsid w:val="00064E3D"/>
    <w:rsid w:val="00065718"/>
    <w:rsid w:val="00066009"/>
    <w:rsid w:val="000662C3"/>
    <w:rsid w:val="000663A6"/>
    <w:rsid w:val="000671C0"/>
    <w:rsid w:val="00067AEF"/>
    <w:rsid w:val="00071760"/>
    <w:rsid w:val="00072118"/>
    <w:rsid w:val="000723A5"/>
    <w:rsid w:val="000729AB"/>
    <w:rsid w:val="000732B6"/>
    <w:rsid w:val="00074C07"/>
    <w:rsid w:val="00075C52"/>
    <w:rsid w:val="00076585"/>
    <w:rsid w:val="00082D71"/>
    <w:rsid w:val="000832EF"/>
    <w:rsid w:val="00083DAB"/>
    <w:rsid w:val="00083E3C"/>
    <w:rsid w:val="000849F8"/>
    <w:rsid w:val="00084F99"/>
    <w:rsid w:val="000853AC"/>
    <w:rsid w:val="00086C9D"/>
    <w:rsid w:val="000905F2"/>
    <w:rsid w:val="00090AF6"/>
    <w:rsid w:val="00096932"/>
    <w:rsid w:val="00097B59"/>
    <w:rsid w:val="000A144A"/>
    <w:rsid w:val="000A2091"/>
    <w:rsid w:val="000A2775"/>
    <w:rsid w:val="000A2DD0"/>
    <w:rsid w:val="000A450D"/>
    <w:rsid w:val="000A553B"/>
    <w:rsid w:val="000A719A"/>
    <w:rsid w:val="000B029A"/>
    <w:rsid w:val="000B211F"/>
    <w:rsid w:val="000B582D"/>
    <w:rsid w:val="000B6E31"/>
    <w:rsid w:val="000B7B76"/>
    <w:rsid w:val="000C24CB"/>
    <w:rsid w:val="000C31D1"/>
    <w:rsid w:val="000C3E46"/>
    <w:rsid w:val="000C5919"/>
    <w:rsid w:val="000C763D"/>
    <w:rsid w:val="000C7BB2"/>
    <w:rsid w:val="000E0F3C"/>
    <w:rsid w:val="000E12B9"/>
    <w:rsid w:val="000E34F2"/>
    <w:rsid w:val="000F01EC"/>
    <w:rsid w:val="000F3CC7"/>
    <w:rsid w:val="000F4748"/>
    <w:rsid w:val="000F6421"/>
    <w:rsid w:val="001010FA"/>
    <w:rsid w:val="00101914"/>
    <w:rsid w:val="00102DFE"/>
    <w:rsid w:val="00105238"/>
    <w:rsid w:val="001056D7"/>
    <w:rsid w:val="001064B3"/>
    <w:rsid w:val="0010660E"/>
    <w:rsid w:val="00106986"/>
    <w:rsid w:val="00107DC1"/>
    <w:rsid w:val="001143F7"/>
    <w:rsid w:val="001148B0"/>
    <w:rsid w:val="001151FD"/>
    <w:rsid w:val="00116E1E"/>
    <w:rsid w:val="0012082E"/>
    <w:rsid w:val="001210F2"/>
    <w:rsid w:val="00122B5E"/>
    <w:rsid w:val="00124C33"/>
    <w:rsid w:val="00125AD8"/>
    <w:rsid w:val="001267F9"/>
    <w:rsid w:val="00127AA0"/>
    <w:rsid w:val="0013387E"/>
    <w:rsid w:val="00134330"/>
    <w:rsid w:val="00135A6B"/>
    <w:rsid w:val="00137486"/>
    <w:rsid w:val="001378FA"/>
    <w:rsid w:val="001405E9"/>
    <w:rsid w:val="001413FC"/>
    <w:rsid w:val="00142C5F"/>
    <w:rsid w:val="00143EE9"/>
    <w:rsid w:val="00144823"/>
    <w:rsid w:val="00150090"/>
    <w:rsid w:val="0015063E"/>
    <w:rsid w:val="001518CB"/>
    <w:rsid w:val="00151F7C"/>
    <w:rsid w:val="001526BA"/>
    <w:rsid w:val="00156DCC"/>
    <w:rsid w:val="00156F4D"/>
    <w:rsid w:val="00157767"/>
    <w:rsid w:val="00157EDD"/>
    <w:rsid w:val="001608EE"/>
    <w:rsid w:val="00165606"/>
    <w:rsid w:val="00166B8A"/>
    <w:rsid w:val="00166BCB"/>
    <w:rsid w:val="0016759C"/>
    <w:rsid w:val="00167B8E"/>
    <w:rsid w:val="00167D24"/>
    <w:rsid w:val="00173586"/>
    <w:rsid w:val="00173833"/>
    <w:rsid w:val="00174016"/>
    <w:rsid w:val="00174801"/>
    <w:rsid w:val="00174D13"/>
    <w:rsid w:val="001751C0"/>
    <w:rsid w:val="00175AF8"/>
    <w:rsid w:val="00177133"/>
    <w:rsid w:val="00177242"/>
    <w:rsid w:val="00181581"/>
    <w:rsid w:val="001838B2"/>
    <w:rsid w:val="001858EE"/>
    <w:rsid w:val="00185F31"/>
    <w:rsid w:val="00186F16"/>
    <w:rsid w:val="00187FBE"/>
    <w:rsid w:val="00190258"/>
    <w:rsid w:val="00192ABF"/>
    <w:rsid w:val="00193F6F"/>
    <w:rsid w:val="00194BF5"/>
    <w:rsid w:val="001951C9"/>
    <w:rsid w:val="00195DC1"/>
    <w:rsid w:val="0019629B"/>
    <w:rsid w:val="001A0760"/>
    <w:rsid w:val="001A0C64"/>
    <w:rsid w:val="001A185D"/>
    <w:rsid w:val="001A5AAF"/>
    <w:rsid w:val="001A7625"/>
    <w:rsid w:val="001B19FD"/>
    <w:rsid w:val="001B3823"/>
    <w:rsid w:val="001B545F"/>
    <w:rsid w:val="001C1639"/>
    <w:rsid w:val="001C358F"/>
    <w:rsid w:val="001C3B2E"/>
    <w:rsid w:val="001C5810"/>
    <w:rsid w:val="001C5988"/>
    <w:rsid w:val="001C7085"/>
    <w:rsid w:val="001C7466"/>
    <w:rsid w:val="001C77EC"/>
    <w:rsid w:val="001D0C4A"/>
    <w:rsid w:val="001D17FB"/>
    <w:rsid w:val="001D3D76"/>
    <w:rsid w:val="001D621C"/>
    <w:rsid w:val="001D6A2A"/>
    <w:rsid w:val="001D6E4F"/>
    <w:rsid w:val="001D7CCC"/>
    <w:rsid w:val="001E0009"/>
    <w:rsid w:val="001E376B"/>
    <w:rsid w:val="001E5498"/>
    <w:rsid w:val="001E5733"/>
    <w:rsid w:val="001E65FA"/>
    <w:rsid w:val="001E6C2C"/>
    <w:rsid w:val="001F01EA"/>
    <w:rsid w:val="001F04D2"/>
    <w:rsid w:val="001F1A4C"/>
    <w:rsid w:val="001F2646"/>
    <w:rsid w:val="001F3884"/>
    <w:rsid w:val="001F4066"/>
    <w:rsid w:val="00200263"/>
    <w:rsid w:val="002010AA"/>
    <w:rsid w:val="002037D6"/>
    <w:rsid w:val="00204E51"/>
    <w:rsid w:val="00205B8A"/>
    <w:rsid w:val="002105F5"/>
    <w:rsid w:val="0021164F"/>
    <w:rsid w:val="00211B5B"/>
    <w:rsid w:val="0021283B"/>
    <w:rsid w:val="00212847"/>
    <w:rsid w:val="002137D6"/>
    <w:rsid w:val="00215AD5"/>
    <w:rsid w:val="002161F6"/>
    <w:rsid w:val="00217D1B"/>
    <w:rsid w:val="002205FD"/>
    <w:rsid w:val="00220F6A"/>
    <w:rsid w:val="00222581"/>
    <w:rsid w:val="00224B3B"/>
    <w:rsid w:val="00225702"/>
    <w:rsid w:val="00226FC7"/>
    <w:rsid w:val="0023011B"/>
    <w:rsid w:val="002307AF"/>
    <w:rsid w:val="00230DAF"/>
    <w:rsid w:val="00231242"/>
    <w:rsid w:val="00232C4C"/>
    <w:rsid w:val="00232C9C"/>
    <w:rsid w:val="00234312"/>
    <w:rsid w:val="002345FC"/>
    <w:rsid w:val="0023468F"/>
    <w:rsid w:val="00235385"/>
    <w:rsid w:val="002374BD"/>
    <w:rsid w:val="00237F9D"/>
    <w:rsid w:val="002422DF"/>
    <w:rsid w:val="0024274C"/>
    <w:rsid w:val="00242ACE"/>
    <w:rsid w:val="00242C24"/>
    <w:rsid w:val="002430F2"/>
    <w:rsid w:val="00245387"/>
    <w:rsid w:val="0024621A"/>
    <w:rsid w:val="00246981"/>
    <w:rsid w:val="00246A98"/>
    <w:rsid w:val="00246D0B"/>
    <w:rsid w:val="00251A8D"/>
    <w:rsid w:val="002606A7"/>
    <w:rsid w:val="0026244B"/>
    <w:rsid w:val="00270BB1"/>
    <w:rsid w:val="00270F27"/>
    <w:rsid w:val="00272903"/>
    <w:rsid w:val="00273AAF"/>
    <w:rsid w:val="00274559"/>
    <w:rsid w:val="00275638"/>
    <w:rsid w:val="00276BA4"/>
    <w:rsid w:val="00276CC9"/>
    <w:rsid w:val="00282C4A"/>
    <w:rsid w:val="00283BD2"/>
    <w:rsid w:val="002849FA"/>
    <w:rsid w:val="00286736"/>
    <w:rsid w:val="00287F9F"/>
    <w:rsid w:val="00290242"/>
    <w:rsid w:val="00290447"/>
    <w:rsid w:val="00291162"/>
    <w:rsid w:val="00291878"/>
    <w:rsid w:val="00291EF7"/>
    <w:rsid w:val="002A42F2"/>
    <w:rsid w:val="002A515E"/>
    <w:rsid w:val="002B030C"/>
    <w:rsid w:val="002B06C1"/>
    <w:rsid w:val="002C0B96"/>
    <w:rsid w:val="002C131E"/>
    <w:rsid w:val="002C1A18"/>
    <w:rsid w:val="002C2F57"/>
    <w:rsid w:val="002C40DA"/>
    <w:rsid w:val="002C5C70"/>
    <w:rsid w:val="002C5D6E"/>
    <w:rsid w:val="002C5E9D"/>
    <w:rsid w:val="002C659E"/>
    <w:rsid w:val="002D0275"/>
    <w:rsid w:val="002D0A2B"/>
    <w:rsid w:val="002D1084"/>
    <w:rsid w:val="002D275B"/>
    <w:rsid w:val="002D344E"/>
    <w:rsid w:val="002D41B2"/>
    <w:rsid w:val="002D49B7"/>
    <w:rsid w:val="002D5E8F"/>
    <w:rsid w:val="002D68C6"/>
    <w:rsid w:val="002D77C5"/>
    <w:rsid w:val="002E5348"/>
    <w:rsid w:val="002E70DD"/>
    <w:rsid w:val="002F18EB"/>
    <w:rsid w:val="002F1994"/>
    <w:rsid w:val="002F36CC"/>
    <w:rsid w:val="002F56B7"/>
    <w:rsid w:val="002F7531"/>
    <w:rsid w:val="003021B5"/>
    <w:rsid w:val="003032F8"/>
    <w:rsid w:val="00304BBA"/>
    <w:rsid w:val="0030541F"/>
    <w:rsid w:val="003054C4"/>
    <w:rsid w:val="00306929"/>
    <w:rsid w:val="00307080"/>
    <w:rsid w:val="00307810"/>
    <w:rsid w:val="00310A39"/>
    <w:rsid w:val="00311F06"/>
    <w:rsid w:val="00312D97"/>
    <w:rsid w:val="003132A4"/>
    <w:rsid w:val="00314FC0"/>
    <w:rsid w:val="003205F2"/>
    <w:rsid w:val="003263A7"/>
    <w:rsid w:val="00330271"/>
    <w:rsid w:val="00330E31"/>
    <w:rsid w:val="00332CA2"/>
    <w:rsid w:val="00333286"/>
    <w:rsid w:val="003336E7"/>
    <w:rsid w:val="00333C10"/>
    <w:rsid w:val="0033518C"/>
    <w:rsid w:val="00335EDC"/>
    <w:rsid w:val="00336705"/>
    <w:rsid w:val="00336A3A"/>
    <w:rsid w:val="003378DB"/>
    <w:rsid w:val="00343843"/>
    <w:rsid w:val="0034429B"/>
    <w:rsid w:val="00344302"/>
    <w:rsid w:val="003458B3"/>
    <w:rsid w:val="003464E3"/>
    <w:rsid w:val="00350AEA"/>
    <w:rsid w:val="003515BD"/>
    <w:rsid w:val="003534CA"/>
    <w:rsid w:val="00353D1E"/>
    <w:rsid w:val="003562FD"/>
    <w:rsid w:val="003608E3"/>
    <w:rsid w:val="00360917"/>
    <w:rsid w:val="00360DF1"/>
    <w:rsid w:val="0036440C"/>
    <w:rsid w:val="003661E8"/>
    <w:rsid w:val="003671CB"/>
    <w:rsid w:val="00367807"/>
    <w:rsid w:val="0037472B"/>
    <w:rsid w:val="00374780"/>
    <w:rsid w:val="00376CA0"/>
    <w:rsid w:val="003770E1"/>
    <w:rsid w:val="00383801"/>
    <w:rsid w:val="00383DCA"/>
    <w:rsid w:val="0038586C"/>
    <w:rsid w:val="00385900"/>
    <w:rsid w:val="00385B8F"/>
    <w:rsid w:val="003861E2"/>
    <w:rsid w:val="0038766C"/>
    <w:rsid w:val="00393D00"/>
    <w:rsid w:val="00393DDC"/>
    <w:rsid w:val="003941EE"/>
    <w:rsid w:val="003959A8"/>
    <w:rsid w:val="003A0B46"/>
    <w:rsid w:val="003A648C"/>
    <w:rsid w:val="003A6A9E"/>
    <w:rsid w:val="003B0CE2"/>
    <w:rsid w:val="003B0DE7"/>
    <w:rsid w:val="003B2BCE"/>
    <w:rsid w:val="003B4C51"/>
    <w:rsid w:val="003B523C"/>
    <w:rsid w:val="003B5FA1"/>
    <w:rsid w:val="003B6B37"/>
    <w:rsid w:val="003B6DAC"/>
    <w:rsid w:val="003C2A41"/>
    <w:rsid w:val="003C5445"/>
    <w:rsid w:val="003C57EF"/>
    <w:rsid w:val="003C6311"/>
    <w:rsid w:val="003C6883"/>
    <w:rsid w:val="003C6AE3"/>
    <w:rsid w:val="003C73F8"/>
    <w:rsid w:val="003C7C85"/>
    <w:rsid w:val="003D0569"/>
    <w:rsid w:val="003D06C2"/>
    <w:rsid w:val="003D184D"/>
    <w:rsid w:val="003D419C"/>
    <w:rsid w:val="003D4FF2"/>
    <w:rsid w:val="003E10CC"/>
    <w:rsid w:val="003E21E1"/>
    <w:rsid w:val="003E2E83"/>
    <w:rsid w:val="003E3A14"/>
    <w:rsid w:val="003E4FAA"/>
    <w:rsid w:val="003E76B1"/>
    <w:rsid w:val="003F0C8C"/>
    <w:rsid w:val="003F12E7"/>
    <w:rsid w:val="003F308F"/>
    <w:rsid w:val="003F48A9"/>
    <w:rsid w:val="003F54ED"/>
    <w:rsid w:val="003F5D58"/>
    <w:rsid w:val="003F5D93"/>
    <w:rsid w:val="003F616D"/>
    <w:rsid w:val="003F7DEA"/>
    <w:rsid w:val="00400265"/>
    <w:rsid w:val="00401DE4"/>
    <w:rsid w:val="004034B7"/>
    <w:rsid w:val="00404904"/>
    <w:rsid w:val="0040590E"/>
    <w:rsid w:val="00406638"/>
    <w:rsid w:val="00407940"/>
    <w:rsid w:val="00407A5F"/>
    <w:rsid w:val="004111C4"/>
    <w:rsid w:val="0041451F"/>
    <w:rsid w:val="00420FF9"/>
    <w:rsid w:val="00421DB4"/>
    <w:rsid w:val="0042230D"/>
    <w:rsid w:val="00424FED"/>
    <w:rsid w:val="00425937"/>
    <w:rsid w:val="004305A9"/>
    <w:rsid w:val="00430A3D"/>
    <w:rsid w:val="00430FD3"/>
    <w:rsid w:val="00431AFD"/>
    <w:rsid w:val="00431C66"/>
    <w:rsid w:val="004324E8"/>
    <w:rsid w:val="00433492"/>
    <w:rsid w:val="00433F03"/>
    <w:rsid w:val="00435822"/>
    <w:rsid w:val="00436537"/>
    <w:rsid w:val="00441EBF"/>
    <w:rsid w:val="00444BFF"/>
    <w:rsid w:val="00446527"/>
    <w:rsid w:val="004473C8"/>
    <w:rsid w:val="00452D0B"/>
    <w:rsid w:val="00457025"/>
    <w:rsid w:val="00457AC0"/>
    <w:rsid w:val="00457AC6"/>
    <w:rsid w:val="00457D3D"/>
    <w:rsid w:val="004611FA"/>
    <w:rsid w:val="00462020"/>
    <w:rsid w:val="00466567"/>
    <w:rsid w:val="00470C62"/>
    <w:rsid w:val="0047668B"/>
    <w:rsid w:val="004769A0"/>
    <w:rsid w:val="00480823"/>
    <w:rsid w:val="0048173F"/>
    <w:rsid w:val="004842A9"/>
    <w:rsid w:val="00491BFA"/>
    <w:rsid w:val="00492F4C"/>
    <w:rsid w:val="00494154"/>
    <w:rsid w:val="004948F3"/>
    <w:rsid w:val="00494F4F"/>
    <w:rsid w:val="004A1175"/>
    <w:rsid w:val="004A12B5"/>
    <w:rsid w:val="004A30A6"/>
    <w:rsid w:val="004A3413"/>
    <w:rsid w:val="004A3A05"/>
    <w:rsid w:val="004A6074"/>
    <w:rsid w:val="004B03CB"/>
    <w:rsid w:val="004B0904"/>
    <w:rsid w:val="004B0DE5"/>
    <w:rsid w:val="004B1978"/>
    <w:rsid w:val="004B4ABE"/>
    <w:rsid w:val="004B556B"/>
    <w:rsid w:val="004B6CD1"/>
    <w:rsid w:val="004B7A2A"/>
    <w:rsid w:val="004B7C95"/>
    <w:rsid w:val="004C16E2"/>
    <w:rsid w:val="004C1D8C"/>
    <w:rsid w:val="004C26F2"/>
    <w:rsid w:val="004C3EEC"/>
    <w:rsid w:val="004D0803"/>
    <w:rsid w:val="004D329E"/>
    <w:rsid w:val="004D3DDE"/>
    <w:rsid w:val="004D4097"/>
    <w:rsid w:val="004D6774"/>
    <w:rsid w:val="004D71B2"/>
    <w:rsid w:val="004D79B3"/>
    <w:rsid w:val="004D7C4B"/>
    <w:rsid w:val="004E1085"/>
    <w:rsid w:val="004E346D"/>
    <w:rsid w:val="004E3A58"/>
    <w:rsid w:val="004E7D78"/>
    <w:rsid w:val="004F0554"/>
    <w:rsid w:val="004F236A"/>
    <w:rsid w:val="004F29A0"/>
    <w:rsid w:val="004F58A4"/>
    <w:rsid w:val="004F6D4F"/>
    <w:rsid w:val="004F755C"/>
    <w:rsid w:val="00500472"/>
    <w:rsid w:val="005015EB"/>
    <w:rsid w:val="005031CD"/>
    <w:rsid w:val="00504021"/>
    <w:rsid w:val="00504D4B"/>
    <w:rsid w:val="00505E7B"/>
    <w:rsid w:val="00507F20"/>
    <w:rsid w:val="00513718"/>
    <w:rsid w:val="005140D8"/>
    <w:rsid w:val="00517D60"/>
    <w:rsid w:val="005211E7"/>
    <w:rsid w:val="0052120B"/>
    <w:rsid w:val="005215C0"/>
    <w:rsid w:val="00522066"/>
    <w:rsid w:val="00523940"/>
    <w:rsid w:val="00524AF1"/>
    <w:rsid w:val="00526275"/>
    <w:rsid w:val="005277BE"/>
    <w:rsid w:val="00531539"/>
    <w:rsid w:val="00531C77"/>
    <w:rsid w:val="00532CD1"/>
    <w:rsid w:val="00534867"/>
    <w:rsid w:val="00534C90"/>
    <w:rsid w:val="00534F4D"/>
    <w:rsid w:val="0053536C"/>
    <w:rsid w:val="005400BE"/>
    <w:rsid w:val="00540C9F"/>
    <w:rsid w:val="0054288B"/>
    <w:rsid w:val="005445AD"/>
    <w:rsid w:val="00550C47"/>
    <w:rsid w:val="00551645"/>
    <w:rsid w:val="0055298D"/>
    <w:rsid w:val="005544B9"/>
    <w:rsid w:val="005550E5"/>
    <w:rsid w:val="00557D2F"/>
    <w:rsid w:val="0056338B"/>
    <w:rsid w:val="00563C3A"/>
    <w:rsid w:val="0057064D"/>
    <w:rsid w:val="00571B6C"/>
    <w:rsid w:val="00572338"/>
    <w:rsid w:val="00572CC6"/>
    <w:rsid w:val="005738A5"/>
    <w:rsid w:val="00573F23"/>
    <w:rsid w:val="00574159"/>
    <w:rsid w:val="00575B0F"/>
    <w:rsid w:val="00581AB8"/>
    <w:rsid w:val="0058331A"/>
    <w:rsid w:val="00583A08"/>
    <w:rsid w:val="00583C0E"/>
    <w:rsid w:val="00586090"/>
    <w:rsid w:val="0058639E"/>
    <w:rsid w:val="00587490"/>
    <w:rsid w:val="00590927"/>
    <w:rsid w:val="00590E68"/>
    <w:rsid w:val="005918B2"/>
    <w:rsid w:val="0059196A"/>
    <w:rsid w:val="00591C05"/>
    <w:rsid w:val="005925D6"/>
    <w:rsid w:val="005946B4"/>
    <w:rsid w:val="00594B2A"/>
    <w:rsid w:val="00595F81"/>
    <w:rsid w:val="0059631C"/>
    <w:rsid w:val="005967A6"/>
    <w:rsid w:val="0059696E"/>
    <w:rsid w:val="00596CB3"/>
    <w:rsid w:val="005A20CA"/>
    <w:rsid w:val="005A21A5"/>
    <w:rsid w:val="005A2D50"/>
    <w:rsid w:val="005A3D0C"/>
    <w:rsid w:val="005A3D94"/>
    <w:rsid w:val="005A4980"/>
    <w:rsid w:val="005A6972"/>
    <w:rsid w:val="005B2173"/>
    <w:rsid w:val="005B3890"/>
    <w:rsid w:val="005B3A48"/>
    <w:rsid w:val="005B3E14"/>
    <w:rsid w:val="005B55F5"/>
    <w:rsid w:val="005B5BC3"/>
    <w:rsid w:val="005B63A2"/>
    <w:rsid w:val="005B74BB"/>
    <w:rsid w:val="005C1537"/>
    <w:rsid w:val="005C48DC"/>
    <w:rsid w:val="005D053D"/>
    <w:rsid w:val="005D1C7F"/>
    <w:rsid w:val="005D31D8"/>
    <w:rsid w:val="005D37EA"/>
    <w:rsid w:val="005D4D14"/>
    <w:rsid w:val="005D5655"/>
    <w:rsid w:val="005D5816"/>
    <w:rsid w:val="005D7A49"/>
    <w:rsid w:val="005E0A61"/>
    <w:rsid w:val="005E3193"/>
    <w:rsid w:val="005E4389"/>
    <w:rsid w:val="005E5A87"/>
    <w:rsid w:val="005F01BE"/>
    <w:rsid w:val="005F0F83"/>
    <w:rsid w:val="005F38F3"/>
    <w:rsid w:val="005F5F37"/>
    <w:rsid w:val="005F602B"/>
    <w:rsid w:val="005F684E"/>
    <w:rsid w:val="005F69E7"/>
    <w:rsid w:val="00601AB1"/>
    <w:rsid w:val="00602118"/>
    <w:rsid w:val="00605142"/>
    <w:rsid w:val="006060D7"/>
    <w:rsid w:val="00607BAD"/>
    <w:rsid w:val="00607CD6"/>
    <w:rsid w:val="00611125"/>
    <w:rsid w:val="00611E7C"/>
    <w:rsid w:val="0061450C"/>
    <w:rsid w:val="006146E4"/>
    <w:rsid w:val="00615035"/>
    <w:rsid w:val="00617B39"/>
    <w:rsid w:val="00621BB9"/>
    <w:rsid w:val="006248FC"/>
    <w:rsid w:val="00625811"/>
    <w:rsid w:val="00626840"/>
    <w:rsid w:val="00627336"/>
    <w:rsid w:val="00627E10"/>
    <w:rsid w:val="006328C4"/>
    <w:rsid w:val="00634BC5"/>
    <w:rsid w:val="006360E7"/>
    <w:rsid w:val="0063749E"/>
    <w:rsid w:val="0063787C"/>
    <w:rsid w:val="006458B9"/>
    <w:rsid w:val="0064608F"/>
    <w:rsid w:val="0064746D"/>
    <w:rsid w:val="006507C1"/>
    <w:rsid w:val="006551DA"/>
    <w:rsid w:val="0065543E"/>
    <w:rsid w:val="00655A7C"/>
    <w:rsid w:val="00655B8C"/>
    <w:rsid w:val="006575B1"/>
    <w:rsid w:val="006577BC"/>
    <w:rsid w:val="00660F4F"/>
    <w:rsid w:val="0066123C"/>
    <w:rsid w:val="00662682"/>
    <w:rsid w:val="006640C4"/>
    <w:rsid w:val="0066655F"/>
    <w:rsid w:val="00667691"/>
    <w:rsid w:val="00671565"/>
    <w:rsid w:val="006728FF"/>
    <w:rsid w:val="00672CB0"/>
    <w:rsid w:val="0067317F"/>
    <w:rsid w:val="00673473"/>
    <w:rsid w:val="00673A55"/>
    <w:rsid w:val="00674018"/>
    <w:rsid w:val="00680490"/>
    <w:rsid w:val="00684F52"/>
    <w:rsid w:val="00685996"/>
    <w:rsid w:val="006916E9"/>
    <w:rsid w:val="006922C7"/>
    <w:rsid w:val="00692440"/>
    <w:rsid w:val="00694BC2"/>
    <w:rsid w:val="006961DE"/>
    <w:rsid w:val="006A4B6A"/>
    <w:rsid w:val="006A5646"/>
    <w:rsid w:val="006A6131"/>
    <w:rsid w:val="006B0A41"/>
    <w:rsid w:val="006B0B9E"/>
    <w:rsid w:val="006B279A"/>
    <w:rsid w:val="006B4FD2"/>
    <w:rsid w:val="006B76F9"/>
    <w:rsid w:val="006C38A7"/>
    <w:rsid w:val="006C6011"/>
    <w:rsid w:val="006C7007"/>
    <w:rsid w:val="006C7D22"/>
    <w:rsid w:val="006D0C9A"/>
    <w:rsid w:val="006D0E3E"/>
    <w:rsid w:val="006D0F9E"/>
    <w:rsid w:val="006D2157"/>
    <w:rsid w:val="006D3835"/>
    <w:rsid w:val="006E0F9B"/>
    <w:rsid w:val="006E23EA"/>
    <w:rsid w:val="006E2872"/>
    <w:rsid w:val="006E2D73"/>
    <w:rsid w:val="006E528E"/>
    <w:rsid w:val="006E67C5"/>
    <w:rsid w:val="006E6EF9"/>
    <w:rsid w:val="006E781C"/>
    <w:rsid w:val="006F15AE"/>
    <w:rsid w:val="006F226D"/>
    <w:rsid w:val="006F259C"/>
    <w:rsid w:val="006F363D"/>
    <w:rsid w:val="006F46C8"/>
    <w:rsid w:val="006F66A0"/>
    <w:rsid w:val="006F78BD"/>
    <w:rsid w:val="00700050"/>
    <w:rsid w:val="00700061"/>
    <w:rsid w:val="00700D59"/>
    <w:rsid w:val="00701A27"/>
    <w:rsid w:val="00703C10"/>
    <w:rsid w:val="00707544"/>
    <w:rsid w:val="00711FB7"/>
    <w:rsid w:val="0071209E"/>
    <w:rsid w:val="00712DC3"/>
    <w:rsid w:val="00713B87"/>
    <w:rsid w:val="00713F08"/>
    <w:rsid w:val="007159E2"/>
    <w:rsid w:val="00716CAA"/>
    <w:rsid w:val="00721E21"/>
    <w:rsid w:val="00723212"/>
    <w:rsid w:val="007259C7"/>
    <w:rsid w:val="007264C8"/>
    <w:rsid w:val="0073079B"/>
    <w:rsid w:val="00732EDD"/>
    <w:rsid w:val="00733262"/>
    <w:rsid w:val="00733BC5"/>
    <w:rsid w:val="00734E3F"/>
    <w:rsid w:val="00737413"/>
    <w:rsid w:val="00741EFD"/>
    <w:rsid w:val="00742FD2"/>
    <w:rsid w:val="00747C11"/>
    <w:rsid w:val="00747C49"/>
    <w:rsid w:val="00750E2A"/>
    <w:rsid w:val="00751B49"/>
    <w:rsid w:val="00751BCC"/>
    <w:rsid w:val="0075232F"/>
    <w:rsid w:val="00754725"/>
    <w:rsid w:val="00756366"/>
    <w:rsid w:val="00760D0F"/>
    <w:rsid w:val="007636C4"/>
    <w:rsid w:val="00763EAE"/>
    <w:rsid w:val="00765EDC"/>
    <w:rsid w:val="00767391"/>
    <w:rsid w:val="0076797F"/>
    <w:rsid w:val="007709B2"/>
    <w:rsid w:val="00776B7E"/>
    <w:rsid w:val="00780D30"/>
    <w:rsid w:val="00781974"/>
    <w:rsid w:val="00781A43"/>
    <w:rsid w:val="00782D63"/>
    <w:rsid w:val="00782E79"/>
    <w:rsid w:val="007834DD"/>
    <w:rsid w:val="00783F93"/>
    <w:rsid w:val="00784BF2"/>
    <w:rsid w:val="00786295"/>
    <w:rsid w:val="007869EC"/>
    <w:rsid w:val="00792D77"/>
    <w:rsid w:val="00793F81"/>
    <w:rsid w:val="00794208"/>
    <w:rsid w:val="007956D2"/>
    <w:rsid w:val="00795A6D"/>
    <w:rsid w:val="0079602C"/>
    <w:rsid w:val="0079635F"/>
    <w:rsid w:val="007A260A"/>
    <w:rsid w:val="007A2A09"/>
    <w:rsid w:val="007A6256"/>
    <w:rsid w:val="007A6703"/>
    <w:rsid w:val="007A6798"/>
    <w:rsid w:val="007A6CC0"/>
    <w:rsid w:val="007B217B"/>
    <w:rsid w:val="007B369B"/>
    <w:rsid w:val="007B502C"/>
    <w:rsid w:val="007B518D"/>
    <w:rsid w:val="007C0B6A"/>
    <w:rsid w:val="007C11E1"/>
    <w:rsid w:val="007C1538"/>
    <w:rsid w:val="007C307C"/>
    <w:rsid w:val="007C313D"/>
    <w:rsid w:val="007C36CB"/>
    <w:rsid w:val="007C4B33"/>
    <w:rsid w:val="007C65D8"/>
    <w:rsid w:val="007C710D"/>
    <w:rsid w:val="007C7235"/>
    <w:rsid w:val="007D0B40"/>
    <w:rsid w:val="007D0FB1"/>
    <w:rsid w:val="007D237D"/>
    <w:rsid w:val="007D3FE3"/>
    <w:rsid w:val="007D4208"/>
    <w:rsid w:val="007E0392"/>
    <w:rsid w:val="007E2674"/>
    <w:rsid w:val="007E3915"/>
    <w:rsid w:val="007E48B5"/>
    <w:rsid w:val="007E7527"/>
    <w:rsid w:val="007E78E0"/>
    <w:rsid w:val="007F14CE"/>
    <w:rsid w:val="008013BA"/>
    <w:rsid w:val="008040D7"/>
    <w:rsid w:val="00805636"/>
    <w:rsid w:val="00805678"/>
    <w:rsid w:val="00805C5A"/>
    <w:rsid w:val="00806ABC"/>
    <w:rsid w:val="00807472"/>
    <w:rsid w:val="008123B6"/>
    <w:rsid w:val="008135DC"/>
    <w:rsid w:val="00815E7E"/>
    <w:rsid w:val="00820325"/>
    <w:rsid w:val="00820722"/>
    <w:rsid w:val="00820AAF"/>
    <w:rsid w:val="00821A25"/>
    <w:rsid w:val="00821AC8"/>
    <w:rsid w:val="00822CE0"/>
    <w:rsid w:val="0082607E"/>
    <w:rsid w:val="00827B6B"/>
    <w:rsid w:val="0083609F"/>
    <w:rsid w:val="00841F9F"/>
    <w:rsid w:val="008428AE"/>
    <w:rsid w:val="00842EEC"/>
    <w:rsid w:val="00843490"/>
    <w:rsid w:val="00843E97"/>
    <w:rsid w:val="008450F6"/>
    <w:rsid w:val="00845D65"/>
    <w:rsid w:val="00845E68"/>
    <w:rsid w:val="00846651"/>
    <w:rsid w:val="00850081"/>
    <w:rsid w:val="00852C42"/>
    <w:rsid w:val="00856858"/>
    <w:rsid w:val="0086018E"/>
    <w:rsid w:val="00865653"/>
    <w:rsid w:val="00870360"/>
    <w:rsid w:val="00870400"/>
    <w:rsid w:val="00872273"/>
    <w:rsid w:val="008729B8"/>
    <w:rsid w:val="0087422D"/>
    <w:rsid w:val="0087635B"/>
    <w:rsid w:val="008772FD"/>
    <w:rsid w:val="008779CA"/>
    <w:rsid w:val="00880A10"/>
    <w:rsid w:val="00881B72"/>
    <w:rsid w:val="0088293D"/>
    <w:rsid w:val="00883229"/>
    <w:rsid w:val="008847E8"/>
    <w:rsid w:val="00886F34"/>
    <w:rsid w:val="008873A0"/>
    <w:rsid w:val="0088773B"/>
    <w:rsid w:val="00887A54"/>
    <w:rsid w:val="00890653"/>
    <w:rsid w:val="00890A02"/>
    <w:rsid w:val="00897A18"/>
    <w:rsid w:val="008A0209"/>
    <w:rsid w:val="008A05B5"/>
    <w:rsid w:val="008A149C"/>
    <w:rsid w:val="008A2EA2"/>
    <w:rsid w:val="008A5A91"/>
    <w:rsid w:val="008A600B"/>
    <w:rsid w:val="008A7B27"/>
    <w:rsid w:val="008B12C4"/>
    <w:rsid w:val="008B173C"/>
    <w:rsid w:val="008B198D"/>
    <w:rsid w:val="008B252A"/>
    <w:rsid w:val="008B27C9"/>
    <w:rsid w:val="008B29C7"/>
    <w:rsid w:val="008B2CDD"/>
    <w:rsid w:val="008B660C"/>
    <w:rsid w:val="008B706B"/>
    <w:rsid w:val="008B7876"/>
    <w:rsid w:val="008B7DED"/>
    <w:rsid w:val="008C1EEB"/>
    <w:rsid w:val="008C24D8"/>
    <w:rsid w:val="008C387C"/>
    <w:rsid w:val="008C6673"/>
    <w:rsid w:val="008C7C23"/>
    <w:rsid w:val="008D05BC"/>
    <w:rsid w:val="008D0E87"/>
    <w:rsid w:val="008D201A"/>
    <w:rsid w:val="008D2616"/>
    <w:rsid w:val="008D2B54"/>
    <w:rsid w:val="008D4797"/>
    <w:rsid w:val="008D4EE0"/>
    <w:rsid w:val="008D5CE8"/>
    <w:rsid w:val="008D7D5F"/>
    <w:rsid w:val="008E0414"/>
    <w:rsid w:val="008E0553"/>
    <w:rsid w:val="008E0D00"/>
    <w:rsid w:val="008E1399"/>
    <w:rsid w:val="008E4CB3"/>
    <w:rsid w:val="008E536C"/>
    <w:rsid w:val="008E54B5"/>
    <w:rsid w:val="008E6318"/>
    <w:rsid w:val="008E64E9"/>
    <w:rsid w:val="008E79D9"/>
    <w:rsid w:val="008F04B2"/>
    <w:rsid w:val="008F1409"/>
    <w:rsid w:val="008F1C1D"/>
    <w:rsid w:val="008F249D"/>
    <w:rsid w:val="008F5431"/>
    <w:rsid w:val="008F65DF"/>
    <w:rsid w:val="0090352B"/>
    <w:rsid w:val="0090480B"/>
    <w:rsid w:val="0090563A"/>
    <w:rsid w:val="009057CF"/>
    <w:rsid w:val="0090641E"/>
    <w:rsid w:val="00906A22"/>
    <w:rsid w:val="00907854"/>
    <w:rsid w:val="00911905"/>
    <w:rsid w:val="00912D8E"/>
    <w:rsid w:val="00913ED7"/>
    <w:rsid w:val="00915D75"/>
    <w:rsid w:val="00915FCB"/>
    <w:rsid w:val="009209BB"/>
    <w:rsid w:val="00921401"/>
    <w:rsid w:val="00922887"/>
    <w:rsid w:val="0092408F"/>
    <w:rsid w:val="009261E2"/>
    <w:rsid w:val="00926421"/>
    <w:rsid w:val="00926E82"/>
    <w:rsid w:val="009329B0"/>
    <w:rsid w:val="00934D26"/>
    <w:rsid w:val="00935EBE"/>
    <w:rsid w:val="00936B01"/>
    <w:rsid w:val="00940315"/>
    <w:rsid w:val="00943411"/>
    <w:rsid w:val="009501DA"/>
    <w:rsid w:val="00951144"/>
    <w:rsid w:val="00951872"/>
    <w:rsid w:val="00952786"/>
    <w:rsid w:val="00953387"/>
    <w:rsid w:val="00954346"/>
    <w:rsid w:val="0095647D"/>
    <w:rsid w:val="00960298"/>
    <w:rsid w:val="00960585"/>
    <w:rsid w:val="00960CFB"/>
    <w:rsid w:val="00960DC2"/>
    <w:rsid w:val="00960EC1"/>
    <w:rsid w:val="00963958"/>
    <w:rsid w:val="00964A9A"/>
    <w:rsid w:val="00965BBB"/>
    <w:rsid w:val="00967A9F"/>
    <w:rsid w:val="009704F4"/>
    <w:rsid w:val="009711B3"/>
    <w:rsid w:val="00971D7E"/>
    <w:rsid w:val="0097540C"/>
    <w:rsid w:val="00975AB7"/>
    <w:rsid w:val="009817E9"/>
    <w:rsid w:val="00982A0B"/>
    <w:rsid w:val="00982ABE"/>
    <w:rsid w:val="00983448"/>
    <w:rsid w:val="00984807"/>
    <w:rsid w:val="0098522A"/>
    <w:rsid w:val="00987646"/>
    <w:rsid w:val="00991A4E"/>
    <w:rsid w:val="00992463"/>
    <w:rsid w:val="00994B0F"/>
    <w:rsid w:val="00997A4C"/>
    <w:rsid w:val="009A1A35"/>
    <w:rsid w:val="009A21E7"/>
    <w:rsid w:val="009A237E"/>
    <w:rsid w:val="009A4184"/>
    <w:rsid w:val="009A49D8"/>
    <w:rsid w:val="009A4D50"/>
    <w:rsid w:val="009A68C2"/>
    <w:rsid w:val="009A6F60"/>
    <w:rsid w:val="009B187A"/>
    <w:rsid w:val="009B31DD"/>
    <w:rsid w:val="009B3480"/>
    <w:rsid w:val="009B4FF1"/>
    <w:rsid w:val="009C0C3A"/>
    <w:rsid w:val="009C1F77"/>
    <w:rsid w:val="009C2223"/>
    <w:rsid w:val="009C31EA"/>
    <w:rsid w:val="009C6126"/>
    <w:rsid w:val="009C7D6A"/>
    <w:rsid w:val="009D037B"/>
    <w:rsid w:val="009D10AD"/>
    <w:rsid w:val="009D264E"/>
    <w:rsid w:val="009D4000"/>
    <w:rsid w:val="009D5CFB"/>
    <w:rsid w:val="009D63FE"/>
    <w:rsid w:val="009D6A5A"/>
    <w:rsid w:val="009E0A8A"/>
    <w:rsid w:val="009E0CA2"/>
    <w:rsid w:val="009E169B"/>
    <w:rsid w:val="009E1D11"/>
    <w:rsid w:val="009F2EE0"/>
    <w:rsid w:val="009F4D52"/>
    <w:rsid w:val="009F5909"/>
    <w:rsid w:val="009F5B7A"/>
    <w:rsid w:val="009F65A3"/>
    <w:rsid w:val="00A06108"/>
    <w:rsid w:val="00A062D8"/>
    <w:rsid w:val="00A06483"/>
    <w:rsid w:val="00A06701"/>
    <w:rsid w:val="00A07CED"/>
    <w:rsid w:val="00A10330"/>
    <w:rsid w:val="00A11759"/>
    <w:rsid w:val="00A13FF1"/>
    <w:rsid w:val="00A14625"/>
    <w:rsid w:val="00A14AEA"/>
    <w:rsid w:val="00A15E36"/>
    <w:rsid w:val="00A16E85"/>
    <w:rsid w:val="00A20744"/>
    <w:rsid w:val="00A219DD"/>
    <w:rsid w:val="00A2233A"/>
    <w:rsid w:val="00A24AD9"/>
    <w:rsid w:val="00A268A7"/>
    <w:rsid w:val="00A3318F"/>
    <w:rsid w:val="00A34BE0"/>
    <w:rsid w:val="00A36AA3"/>
    <w:rsid w:val="00A4155F"/>
    <w:rsid w:val="00A42F2B"/>
    <w:rsid w:val="00A50D55"/>
    <w:rsid w:val="00A51E70"/>
    <w:rsid w:val="00A52960"/>
    <w:rsid w:val="00A53F0F"/>
    <w:rsid w:val="00A57514"/>
    <w:rsid w:val="00A61139"/>
    <w:rsid w:val="00A61B76"/>
    <w:rsid w:val="00A61FD7"/>
    <w:rsid w:val="00A6350A"/>
    <w:rsid w:val="00A63C28"/>
    <w:rsid w:val="00A64CDB"/>
    <w:rsid w:val="00A6532F"/>
    <w:rsid w:val="00A65F6A"/>
    <w:rsid w:val="00A67D1F"/>
    <w:rsid w:val="00A7250D"/>
    <w:rsid w:val="00A74228"/>
    <w:rsid w:val="00A75FC9"/>
    <w:rsid w:val="00A76AF8"/>
    <w:rsid w:val="00A7795D"/>
    <w:rsid w:val="00A801C5"/>
    <w:rsid w:val="00A8189D"/>
    <w:rsid w:val="00A81C26"/>
    <w:rsid w:val="00A8232C"/>
    <w:rsid w:val="00A83759"/>
    <w:rsid w:val="00A90047"/>
    <w:rsid w:val="00A9105C"/>
    <w:rsid w:val="00A91BC9"/>
    <w:rsid w:val="00A96416"/>
    <w:rsid w:val="00A964B1"/>
    <w:rsid w:val="00A9768D"/>
    <w:rsid w:val="00AA0C8B"/>
    <w:rsid w:val="00AA2150"/>
    <w:rsid w:val="00AA221B"/>
    <w:rsid w:val="00AA3836"/>
    <w:rsid w:val="00AA3E36"/>
    <w:rsid w:val="00AA573B"/>
    <w:rsid w:val="00AA5B50"/>
    <w:rsid w:val="00AB0AA5"/>
    <w:rsid w:val="00AB26FB"/>
    <w:rsid w:val="00AB2A20"/>
    <w:rsid w:val="00AB34B3"/>
    <w:rsid w:val="00AB3C42"/>
    <w:rsid w:val="00AB5A3F"/>
    <w:rsid w:val="00AB5CFC"/>
    <w:rsid w:val="00AB6AB1"/>
    <w:rsid w:val="00AC1C29"/>
    <w:rsid w:val="00AC1E05"/>
    <w:rsid w:val="00AC4203"/>
    <w:rsid w:val="00AD1BBE"/>
    <w:rsid w:val="00AD366B"/>
    <w:rsid w:val="00AD375F"/>
    <w:rsid w:val="00AD7FC7"/>
    <w:rsid w:val="00AE0320"/>
    <w:rsid w:val="00AE03C6"/>
    <w:rsid w:val="00AE0618"/>
    <w:rsid w:val="00AE06AE"/>
    <w:rsid w:val="00AE0941"/>
    <w:rsid w:val="00AE0ACD"/>
    <w:rsid w:val="00AF36BF"/>
    <w:rsid w:val="00AF7093"/>
    <w:rsid w:val="00B00467"/>
    <w:rsid w:val="00B0102B"/>
    <w:rsid w:val="00B0349E"/>
    <w:rsid w:val="00B045F2"/>
    <w:rsid w:val="00B05359"/>
    <w:rsid w:val="00B1009D"/>
    <w:rsid w:val="00B100C0"/>
    <w:rsid w:val="00B1228C"/>
    <w:rsid w:val="00B1317A"/>
    <w:rsid w:val="00B15054"/>
    <w:rsid w:val="00B21990"/>
    <w:rsid w:val="00B21DB5"/>
    <w:rsid w:val="00B227B1"/>
    <w:rsid w:val="00B254EA"/>
    <w:rsid w:val="00B255CF"/>
    <w:rsid w:val="00B271CB"/>
    <w:rsid w:val="00B303A2"/>
    <w:rsid w:val="00B31BCC"/>
    <w:rsid w:val="00B32779"/>
    <w:rsid w:val="00B37A2F"/>
    <w:rsid w:val="00B40369"/>
    <w:rsid w:val="00B41570"/>
    <w:rsid w:val="00B444ED"/>
    <w:rsid w:val="00B453BC"/>
    <w:rsid w:val="00B45597"/>
    <w:rsid w:val="00B47764"/>
    <w:rsid w:val="00B552D0"/>
    <w:rsid w:val="00B60973"/>
    <w:rsid w:val="00B65AE8"/>
    <w:rsid w:val="00B65B69"/>
    <w:rsid w:val="00B6675E"/>
    <w:rsid w:val="00B67807"/>
    <w:rsid w:val="00B72DF5"/>
    <w:rsid w:val="00B73389"/>
    <w:rsid w:val="00B73420"/>
    <w:rsid w:val="00B75281"/>
    <w:rsid w:val="00B76FB4"/>
    <w:rsid w:val="00B77C98"/>
    <w:rsid w:val="00B82127"/>
    <w:rsid w:val="00B85703"/>
    <w:rsid w:val="00B863A3"/>
    <w:rsid w:val="00B86A0D"/>
    <w:rsid w:val="00B90762"/>
    <w:rsid w:val="00B90B26"/>
    <w:rsid w:val="00B91FF8"/>
    <w:rsid w:val="00B93221"/>
    <w:rsid w:val="00B94DCD"/>
    <w:rsid w:val="00B97387"/>
    <w:rsid w:val="00BA1A64"/>
    <w:rsid w:val="00BA20F9"/>
    <w:rsid w:val="00BA2C9A"/>
    <w:rsid w:val="00BA3D69"/>
    <w:rsid w:val="00BA4409"/>
    <w:rsid w:val="00BA55CD"/>
    <w:rsid w:val="00BA6AD8"/>
    <w:rsid w:val="00BA6C16"/>
    <w:rsid w:val="00BB2048"/>
    <w:rsid w:val="00BB4407"/>
    <w:rsid w:val="00BB457B"/>
    <w:rsid w:val="00BB5DDF"/>
    <w:rsid w:val="00BC5CB8"/>
    <w:rsid w:val="00BC5F42"/>
    <w:rsid w:val="00BC6022"/>
    <w:rsid w:val="00BC6657"/>
    <w:rsid w:val="00BD1AE0"/>
    <w:rsid w:val="00BD344C"/>
    <w:rsid w:val="00BD3B77"/>
    <w:rsid w:val="00BD6971"/>
    <w:rsid w:val="00BD7659"/>
    <w:rsid w:val="00BE14FF"/>
    <w:rsid w:val="00BE1F39"/>
    <w:rsid w:val="00BE2AD5"/>
    <w:rsid w:val="00BE4918"/>
    <w:rsid w:val="00BF3DC0"/>
    <w:rsid w:val="00BF6EB6"/>
    <w:rsid w:val="00BF76CF"/>
    <w:rsid w:val="00C03934"/>
    <w:rsid w:val="00C06886"/>
    <w:rsid w:val="00C07E8E"/>
    <w:rsid w:val="00C11B02"/>
    <w:rsid w:val="00C136D6"/>
    <w:rsid w:val="00C13E56"/>
    <w:rsid w:val="00C172B7"/>
    <w:rsid w:val="00C17C62"/>
    <w:rsid w:val="00C20148"/>
    <w:rsid w:val="00C2042C"/>
    <w:rsid w:val="00C245AD"/>
    <w:rsid w:val="00C305CC"/>
    <w:rsid w:val="00C30B16"/>
    <w:rsid w:val="00C31AD6"/>
    <w:rsid w:val="00C3364E"/>
    <w:rsid w:val="00C34E64"/>
    <w:rsid w:val="00C351DA"/>
    <w:rsid w:val="00C403B0"/>
    <w:rsid w:val="00C433C5"/>
    <w:rsid w:val="00C44CDD"/>
    <w:rsid w:val="00C453EE"/>
    <w:rsid w:val="00C45552"/>
    <w:rsid w:val="00C45959"/>
    <w:rsid w:val="00C45DAB"/>
    <w:rsid w:val="00C46A22"/>
    <w:rsid w:val="00C5095A"/>
    <w:rsid w:val="00C51CF5"/>
    <w:rsid w:val="00C51FCC"/>
    <w:rsid w:val="00C5339E"/>
    <w:rsid w:val="00C538F8"/>
    <w:rsid w:val="00C542B1"/>
    <w:rsid w:val="00C568A6"/>
    <w:rsid w:val="00C56EC9"/>
    <w:rsid w:val="00C570F3"/>
    <w:rsid w:val="00C57AA8"/>
    <w:rsid w:val="00C61081"/>
    <w:rsid w:val="00C62E33"/>
    <w:rsid w:val="00C62F17"/>
    <w:rsid w:val="00C64F29"/>
    <w:rsid w:val="00C656E3"/>
    <w:rsid w:val="00C76143"/>
    <w:rsid w:val="00C77219"/>
    <w:rsid w:val="00C778C0"/>
    <w:rsid w:val="00C8136F"/>
    <w:rsid w:val="00C816CD"/>
    <w:rsid w:val="00C81ECA"/>
    <w:rsid w:val="00C84AFB"/>
    <w:rsid w:val="00C84BD5"/>
    <w:rsid w:val="00C851A3"/>
    <w:rsid w:val="00C86037"/>
    <w:rsid w:val="00C87299"/>
    <w:rsid w:val="00C876A5"/>
    <w:rsid w:val="00C900E1"/>
    <w:rsid w:val="00C90774"/>
    <w:rsid w:val="00C92EC8"/>
    <w:rsid w:val="00C96B86"/>
    <w:rsid w:val="00C9754F"/>
    <w:rsid w:val="00CA09F0"/>
    <w:rsid w:val="00CA0AEC"/>
    <w:rsid w:val="00CA1A96"/>
    <w:rsid w:val="00CA3CF8"/>
    <w:rsid w:val="00CA5168"/>
    <w:rsid w:val="00CA6228"/>
    <w:rsid w:val="00CB0DAB"/>
    <w:rsid w:val="00CB2893"/>
    <w:rsid w:val="00CB3CD9"/>
    <w:rsid w:val="00CB5944"/>
    <w:rsid w:val="00CB6EEE"/>
    <w:rsid w:val="00CC1006"/>
    <w:rsid w:val="00CC14E5"/>
    <w:rsid w:val="00CC2B71"/>
    <w:rsid w:val="00CC3710"/>
    <w:rsid w:val="00CC42AA"/>
    <w:rsid w:val="00CC7ADB"/>
    <w:rsid w:val="00CE1338"/>
    <w:rsid w:val="00CE1557"/>
    <w:rsid w:val="00CE19C8"/>
    <w:rsid w:val="00CE2026"/>
    <w:rsid w:val="00CE31F7"/>
    <w:rsid w:val="00CE4048"/>
    <w:rsid w:val="00CE661C"/>
    <w:rsid w:val="00CE66AA"/>
    <w:rsid w:val="00CF15DC"/>
    <w:rsid w:val="00CF2C65"/>
    <w:rsid w:val="00CF4689"/>
    <w:rsid w:val="00CF69B8"/>
    <w:rsid w:val="00D03108"/>
    <w:rsid w:val="00D05654"/>
    <w:rsid w:val="00D063E7"/>
    <w:rsid w:val="00D06A76"/>
    <w:rsid w:val="00D06B6C"/>
    <w:rsid w:val="00D06F4B"/>
    <w:rsid w:val="00D072CC"/>
    <w:rsid w:val="00D1160E"/>
    <w:rsid w:val="00D11CD5"/>
    <w:rsid w:val="00D127B2"/>
    <w:rsid w:val="00D12AD2"/>
    <w:rsid w:val="00D14987"/>
    <w:rsid w:val="00D15D78"/>
    <w:rsid w:val="00D15DCB"/>
    <w:rsid w:val="00D16469"/>
    <w:rsid w:val="00D17287"/>
    <w:rsid w:val="00D211C2"/>
    <w:rsid w:val="00D21D08"/>
    <w:rsid w:val="00D2237A"/>
    <w:rsid w:val="00D22514"/>
    <w:rsid w:val="00D2259E"/>
    <w:rsid w:val="00D241AA"/>
    <w:rsid w:val="00D241CC"/>
    <w:rsid w:val="00D254BE"/>
    <w:rsid w:val="00D25BF2"/>
    <w:rsid w:val="00D31B24"/>
    <w:rsid w:val="00D32484"/>
    <w:rsid w:val="00D3319E"/>
    <w:rsid w:val="00D33A05"/>
    <w:rsid w:val="00D344B7"/>
    <w:rsid w:val="00D34F3D"/>
    <w:rsid w:val="00D3552A"/>
    <w:rsid w:val="00D37C31"/>
    <w:rsid w:val="00D416B3"/>
    <w:rsid w:val="00D43DD5"/>
    <w:rsid w:val="00D45711"/>
    <w:rsid w:val="00D50512"/>
    <w:rsid w:val="00D50708"/>
    <w:rsid w:val="00D50CA7"/>
    <w:rsid w:val="00D5148D"/>
    <w:rsid w:val="00D564F9"/>
    <w:rsid w:val="00D6044F"/>
    <w:rsid w:val="00D61CD8"/>
    <w:rsid w:val="00D61ED6"/>
    <w:rsid w:val="00D62A25"/>
    <w:rsid w:val="00D63D0F"/>
    <w:rsid w:val="00D6466F"/>
    <w:rsid w:val="00D65FDF"/>
    <w:rsid w:val="00D66368"/>
    <w:rsid w:val="00D66990"/>
    <w:rsid w:val="00D72176"/>
    <w:rsid w:val="00D730A2"/>
    <w:rsid w:val="00D73866"/>
    <w:rsid w:val="00D73DA6"/>
    <w:rsid w:val="00D74A69"/>
    <w:rsid w:val="00D75DC0"/>
    <w:rsid w:val="00D76DC7"/>
    <w:rsid w:val="00D7726B"/>
    <w:rsid w:val="00D777F7"/>
    <w:rsid w:val="00D80148"/>
    <w:rsid w:val="00D804BF"/>
    <w:rsid w:val="00D8087A"/>
    <w:rsid w:val="00D83104"/>
    <w:rsid w:val="00D83B14"/>
    <w:rsid w:val="00D84E13"/>
    <w:rsid w:val="00D861DA"/>
    <w:rsid w:val="00D867C2"/>
    <w:rsid w:val="00D90056"/>
    <w:rsid w:val="00D91702"/>
    <w:rsid w:val="00D917A9"/>
    <w:rsid w:val="00D917EF"/>
    <w:rsid w:val="00D918FC"/>
    <w:rsid w:val="00D92FBD"/>
    <w:rsid w:val="00D936F4"/>
    <w:rsid w:val="00D93DC2"/>
    <w:rsid w:val="00D94876"/>
    <w:rsid w:val="00D9564A"/>
    <w:rsid w:val="00D95FA0"/>
    <w:rsid w:val="00DA04B3"/>
    <w:rsid w:val="00DA4341"/>
    <w:rsid w:val="00DA63F3"/>
    <w:rsid w:val="00DB0699"/>
    <w:rsid w:val="00DB0D4A"/>
    <w:rsid w:val="00DB1C63"/>
    <w:rsid w:val="00DB2825"/>
    <w:rsid w:val="00DB3211"/>
    <w:rsid w:val="00DB4C92"/>
    <w:rsid w:val="00DC10A4"/>
    <w:rsid w:val="00DC2CC8"/>
    <w:rsid w:val="00DC302D"/>
    <w:rsid w:val="00DC6EEE"/>
    <w:rsid w:val="00DD0D92"/>
    <w:rsid w:val="00DD3CE4"/>
    <w:rsid w:val="00DD4B18"/>
    <w:rsid w:val="00DD6C5F"/>
    <w:rsid w:val="00DD6D1F"/>
    <w:rsid w:val="00DD7CA9"/>
    <w:rsid w:val="00DD7D93"/>
    <w:rsid w:val="00DE0198"/>
    <w:rsid w:val="00DE1D4C"/>
    <w:rsid w:val="00DE2324"/>
    <w:rsid w:val="00DE2C43"/>
    <w:rsid w:val="00DE31BF"/>
    <w:rsid w:val="00DE3589"/>
    <w:rsid w:val="00DE6431"/>
    <w:rsid w:val="00DE7BC8"/>
    <w:rsid w:val="00DF2EE3"/>
    <w:rsid w:val="00DF3281"/>
    <w:rsid w:val="00DF3359"/>
    <w:rsid w:val="00DF458D"/>
    <w:rsid w:val="00DF5ADB"/>
    <w:rsid w:val="00DF6865"/>
    <w:rsid w:val="00E01611"/>
    <w:rsid w:val="00E01D78"/>
    <w:rsid w:val="00E03DA3"/>
    <w:rsid w:val="00E045C8"/>
    <w:rsid w:val="00E06D30"/>
    <w:rsid w:val="00E07477"/>
    <w:rsid w:val="00E101F0"/>
    <w:rsid w:val="00E11AA3"/>
    <w:rsid w:val="00E1214C"/>
    <w:rsid w:val="00E138C2"/>
    <w:rsid w:val="00E13DAE"/>
    <w:rsid w:val="00E15361"/>
    <w:rsid w:val="00E166E5"/>
    <w:rsid w:val="00E1720A"/>
    <w:rsid w:val="00E174BA"/>
    <w:rsid w:val="00E17CAF"/>
    <w:rsid w:val="00E20B4A"/>
    <w:rsid w:val="00E20FE3"/>
    <w:rsid w:val="00E21A56"/>
    <w:rsid w:val="00E230AD"/>
    <w:rsid w:val="00E233E3"/>
    <w:rsid w:val="00E25890"/>
    <w:rsid w:val="00E265AF"/>
    <w:rsid w:val="00E27AD8"/>
    <w:rsid w:val="00E27B3F"/>
    <w:rsid w:val="00E27D10"/>
    <w:rsid w:val="00E30517"/>
    <w:rsid w:val="00E31A28"/>
    <w:rsid w:val="00E3270F"/>
    <w:rsid w:val="00E358F0"/>
    <w:rsid w:val="00E365CA"/>
    <w:rsid w:val="00E4090B"/>
    <w:rsid w:val="00E4288C"/>
    <w:rsid w:val="00E42BA4"/>
    <w:rsid w:val="00E439E7"/>
    <w:rsid w:val="00E4498D"/>
    <w:rsid w:val="00E44A5D"/>
    <w:rsid w:val="00E45572"/>
    <w:rsid w:val="00E54245"/>
    <w:rsid w:val="00E55B84"/>
    <w:rsid w:val="00E57670"/>
    <w:rsid w:val="00E61171"/>
    <w:rsid w:val="00E61EEF"/>
    <w:rsid w:val="00E61F71"/>
    <w:rsid w:val="00E62707"/>
    <w:rsid w:val="00E62D69"/>
    <w:rsid w:val="00E6654C"/>
    <w:rsid w:val="00E70D5D"/>
    <w:rsid w:val="00E7240C"/>
    <w:rsid w:val="00E727D3"/>
    <w:rsid w:val="00E73D03"/>
    <w:rsid w:val="00E7481F"/>
    <w:rsid w:val="00E82FE9"/>
    <w:rsid w:val="00E83EC7"/>
    <w:rsid w:val="00E85DA8"/>
    <w:rsid w:val="00E86D83"/>
    <w:rsid w:val="00E90A88"/>
    <w:rsid w:val="00E910FB"/>
    <w:rsid w:val="00E91632"/>
    <w:rsid w:val="00E928E3"/>
    <w:rsid w:val="00E93953"/>
    <w:rsid w:val="00E93F06"/>
    <w:rsid w:val="00E953C0"/>
    <w:rsid w:val="00E95739"/>
    <w:rsid w:val="00E95FDC"/>
    <w:rsid w:val="00E96819"/>
    <w:rsid w:val="00E96B49"/>
    <w:rsid w:val="00EA0CD8"/>
    <w:rsid w:val="00EA45F6"/>
    <w:rsid w:val="00EA4DC4"/>
    <w:rsid w:val="00EA7DD0"/>
    <w:rsid w:val="00EB12AE"/>
    <w:rsid w:val="00EB19A7"/>
    <w:rsid w:val="00EB2F29"/>
    <w:rsid w:val="00EB309A"/>
    <w:rsid w:val="00EB3508"/>
    <w:rsid w:val="00EB529D"/>
    <w:rsid w:val="00EC00EC"/>
    <w:rsid w:val="00EC0617"/>
    <w:rsid w:val="00EC1012"/>
    <w:rsid w:val="00EC1236"/>
    <w:rsid w:val="00EC1C86"/>
    <w:rsid w:val="00EC1CA7"/>
    <w:rsid w:val="00EC2B3D"/>
    <w:rsid w:val="00EC4D45"/>
    <w:rsid w:val="00EC5338"/>
    <w:rsid w:val="00EC5795"/>
    <w:rsid w:val="00EC6BAB"/>
    <w:rsid w:val="00EC709A"/>
    <w:rsid w:val="00EC7ABD"/>
    <w:rsid w:val="00EC7B64"/>
    <w:rsid w:val="00ED092E"/>
    <w:rsid w:val="00ED2C85"/>
    <w:rsid w:val="00ED3DF7"/>
    <w:rsid w:val="00ED62CD"/>
    <w:rsid w:val="00ED665A"/>
    <w:rsid w:val="00ED6685"/>
    <w:rsid w:val="00ED7AC2"/>
    <w:rsid w:val="00EE0E5C"/>
    <w:rsid w:val="00EE2A86"/>
    <w:rsid w:val="00EE329D"/>
    <w:rsid w:val="00EE4710"/>
    <w:rsid w:val="00EE68B2"/>
    <w:rsid w:val="00EE7F6E"/>
    <w:rsid w:val="00EF020C"/>
    <w:rsid w:val="00EF1B61"/>
    <w:rsid w:val="00EF207B"/>
    <w:rsid w:val="00EF20DF"/>
    <w:rsid w:val="00EF3313"/>
    <w:rsid w:val="00EF4AF9"/>
    <w:rsid w:val="00EF4C3B"/>
    <w:rsid w:val="00EF4D21"/>
    <w:rsid w:val="00EF5309"/>
    <w:rsid w:val="00EF6D02"/>
    <w:rsid w:val="00F021ED"/>
    <w:rsid w:val="00F02295"/>
    <w:rsid w:val="00F0298F"/>
    <w:rsid w:val="00F033BB"/>
    <w:rsid w:val="00F04146"/>
    <w:rsid w:val="00F04AA7"/>
    <w:rsid w:val="00F04C29"/>
    <w:rsid w:val="00F057B7"/>
    <w:rsid w:val="00F1002E"/>
    <w:rsid w:val="00F115ED"/>
    <w:rsid w:val="00F130DC"/>
    <w:rsid w:val="00F16DB0"/>
    <w:rsid w:val="00F17B4A"/>
    <w:rsid w:val="00F21A78"/>
    <w:rsid w:val="00F22426"/>
    <w:rsid w:val="00F224A4"/>
    <w:rsid w:val="00F22923"/>
    <w:rsid w:val="00F23A8D"/>
    <w:rsid w:val="00F269BE"/>
    <w:rsid w:val="00F2749D"/>
    <w:rsid w:val="00F3000D"/>
    <w:rsid w:val="00F33661"/>
    <w:rsid w:val="00F342BB"/>
    <w:rsid w:val="00F36753"/>
    <w:rsid w:val="00F369A0"/>
    <w:rsid w:val="00F40B27"/>
    <w:rsid w:val="00F42A97"/>
    <w:rsid w:val="00F43285"/>
    <w:rsid w:val="00F4351D"/>
    <w:rsid w:val="00F4441A"/>
    <w:rsid w:val="00F4455E"/>
    <w:rsid w:val="00F453C7"/>
    <w:rsid w:val="00F47DA2"/>
    <w:rsid w:val="00F510B6"/>
    <w:rsid w:val="00F559C8"/>
    <w:rsid w:val="00F565D6"/>
    <w:rsid w:val="00F56BE4"/>
    <w:rsid w:val="00F60B89"/>
    <w:rsid w:val="00F62E86"/>
    <w:rsid w:val="00F63F39"/>
    <w:rsid w:val="00F64BE4"/>
    <w:rsid w:val="00F70BB1"/>
    <w:rsid w:val="00F7440D"/>
    <w:rsid w:val="00F74714"/>
    <w:rsid w:val="00F763AA"/>
    <w:rsid w:val="00F778F6"/>
    <w:rsid w:val="00F8322A"/>
    <w:rsid w:val="00F83D5B"/>
    <w:rsid w:val="00F8499B"/>
    <w:rsid w:val="00F84D4A"/>
    <w:rsid w:val="00F85E5D"/>
    <w:rsid w:val="00F85F9C"/>
    <w:rsid w:val="00F927A9"/>
    <w:rsid w:val="00F9321F"/>
    <w:rsid w:val="00F9350A"/>
    <w:rsid w:val="00F96013"/>
    <w:rsid w:val="00F9609C"/>
    <w:rsid w:val="00F96D48"/>
    <w:rsid w:val="00F96EC1"/>
    <w:rsid w:val="00FA1CAD"/>
    <w:rsid w:val="00FA29B8"/>
    <w:rsid w:val="00FA45C5"/>
    <w:rsid w:val="00FA5E48"/>
    <w:rsid w:val="00FB01D5"/>
    <w:rsid w:val="00FB16FB"/>
    <w:rsid w:val="00FB5DC7"/>
    <w:rsid w:val="00FB7303"/>
    <w:rsid w:val="00FB7450"/>
    <w:rsid w:val="00FC0414"/>
    <w:rsid w:val="00FC09FB"/>
    <w:rsid w:val="00FC285F"/>
    <w:rsid w:val="00FC36FD"/>
    <w:rsid w:val="00FC60BA"/>
    <w:rsid w:val="00FD0BF1"/>
    <w:rsid w:val="00FD0F3F"/>
    <w:rsid w:val="00FD17DE"/>
    <w:rsid w:val="00FD5C12"/>
    <w:rsid w:val="00FD7019"/>
    <w:rsid w:val="00FE0549"/>
    <w:rsid w:val="00FE2346"/>
    <w:rsid w:val="00FE3829"/>
    <w:rsid w:val="00FE4BEE"/>
    <w:rsid w:val="00FE68E4"/>
    <w:rsid w:val="00FE757E"/>
    <w:rsid w:val="00FF2358"/>
    <w:rsid w:val="00FF430E"/>
    <w:rsid w:val="00FF4BC4"/>
    <w:rsid w:val="00FF6396"/>
    <w:rsid w:val="00FF6B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306ED1B"/>
  <w14:defaultImageDpi w14:val="32767"/>
  <w15:chartTrackingRefBased/>
  <w15:docId w15:val="{D831D574-5B3B-944A-9F62-F290D9F2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20B"/>
    <w:pPr>
      <w:spacing w:before="100" w:beforeAutospacing="1" w:after="100" w:afterAutospacing="1"/>
    </w:pPr>
    <w:rPr>
      <w:rFonts w:ascii="Times New Roman" w:eastAsia="Times New Roman" w:hAnsi="Times New Roman" w:cs="Times New Roman"/>
      <w:lang w:bidi="he-IL"/>
    </w:rPr>
  </w:style>
  <w:style w:type="character" w:styleId="Hyperlink">
    <w:name w:val="Hyperlink"/>
    <w:basedOn w:val="DefaultParagraphFont"/>
    <w:uiPriority w:val="99"/>
    <w:semiHidden/>
    <w:unhideWhenUsed/>
    <w:rsid w:val="0052120B"/>
    <w:rPr>
      <w:color w:val="0000FF"/>
      <w:u w:val="single"/>
    </w:rPr>
  </w:style>
  <w:style w:type="character" w:customStyle="1" w:styleId="screenreader-only">
    <w:name w:val="screenreader-only"/>
    <w:basedOn w:val="DefaultParagraphFont"/>
    <w:rsid w:val="0052120B"/>
  </w:style>
  <w:style w:type="character" w:styleId="Strong">
    <w:name w:val="Strong"/>
    <w:basedOn w:val="DefaultParagraphFont"/>
    <w:uiPriority w:val="22"/>
    <w:qFormat/>
    <w:rsid w:val="0052120B"/>
    <w:rPr>
      <w:b/>
      <w:bCs/>
    </w:rPr>
  </w:style>
  <w:style w:type="character" w:customStyle="1" w:styleId="apple-converted-space">
    <w:name w:val="apple-converted-space"/>
    <w:basedOn w:val="DefaultParagraphFont"/>
    <w:rsid w:val="0052120B"/>
  </w:style>
  <w:style w:type="character" w:styleId="Emphasis">
    <w:name w:val="Emphasis"/>
    <w:basedOn w:val="DefaultParagraphFont"/>
    <w:uiPriority w:val="20"/>
    <w:qFormat/>
    <w:rsid w:val="005212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iu.edu/policies/aca-30-research-misconduct/index.html" TargetMode="External"/><Relationship Id="rId13" Type="http://schemas.openxmlformats.org/officeDocument/2006/relationships/hyperlink" Target="https://medicine.iu.edu/about/policies-guidelines/industry-relations/" TargetMode="External"/><Relationship Id="rId18" Type="http://schemas.openxmlformats.org/officeDocument/2006/relationships/hyperlink" Target="http://nuffieldbioethics.org/wp-content/uploads/Children-and-clinical-" TargetMode="External"/><Relationship Id="rId3" Type="http://schemas.openxmlformats.org/officeDocument/2006/relationships/settings" Target="settings.xml"/><Relationship Id="rId21" Type="http://schemas.openxmlformats.org/officeDocument/2006/relationships/hyperlink" Target="https://www.nature.com/articles/s41579-020-00461-z" TargetMode="External"/><Relationship Id="rId7" Type="http://schemas.openxmlformats.org/officeDocument/2006/relationships/hyperlink" Target="https://nam12.safelinks.protection.outlook.com/?url=https%3A%2F%2Fori.hhs.gov%2Ffederal-research-misconduct-policy&amp;data=05%7C01%7Cacthurst%40iu.edu%7C67af171e5fcd470de2de08da814fcd5c%7C1113be34aed14d00ab4bcdd02510be91%7C0%7C0%7C637964476986863936%7CUnknown%7CTWFpbGZsb3d8eyJWIjoiMC4wLjAwMDAiLCJQIjoiV2luMzIiLCJBTiI6Ik1haWwiLCJXVCI6Mn0%3D%7C3000%7C%7C%7C&amp;sdata=OqUJIKdu0A%2FpSEGClLNmS%2FJCjrfD%2BDB2Yg35aV4F3iI%3D&amp;reserved=0" TargetMode="External"/><Relationship Id="rId12" Type="http://schemas.openxmlformats.org/officeDocument/2006/relationships/hyperlink" Target="https://www.sciencemag.org/careers/2001/04/peer-review-techniques-novices" TargetMode="External"/><Relationship Id="rId17" Type="http://schemas.openxmlformats.org/officeDocument/2006/relationships/hyperlink" Target="https://research.iu.edu/policies/human-subjects-irb/children-in-research.html" TargetMode="External"/><Relationship Id="rId2" Type="http://schemas.openxmlformats.org/officeDocument/2006/relationships/styles" Target="styles.xml"/><Relationship Id="rId16" Type="http://schemas.openxmlformats.org/officeDocument/2006/relationships/hyperlink" Target="https://www.ted.com/talks/sarah_jayne_blakemore_the_mysterious_workings_of_the_ad" TargetMode="External"/><Relationship Id="rId20" Type="http://schemas.openxmlformats.org/officeDocument/2006/relationships/hyperlink" Target="https://www.nature.com/articles/s41587-021-01047-7" TargetMode="External"/><Relationship Id="rId1" Type="http://schemas.openxmlformats.org/officeDocument/2006/relationships/numbering" Target="numbering.xml"/><Relationship Id="rId6" Type="http://schemas.openxmlformats.org/officeDocument/2006/relationships/hyperlink" Target="https://liberalarts.iupui.edu/faculty-staff/faculty-resources/syllabus-" TargetMode="External"/><Relationship Id="rId11" Type="http://schemas.openxmlformats.org/officeDocument/2006/relationships/hyperlink" Target="https://www.sciencemag.org/careers/2001/04/peer-review-techniques-novices" TargetMode="External"/><Relationship Id="rId24" Type="http://schemas.openxmlformats.org/officeDocument/2006/relationships/theme" Target="theme/theme1.xml"/><Relationship Id="rId5" Type="http://schemas.openxmlformats.org/officeDocument/2006/relationships/hyperlink" Target="https://iu.zoom.us/j/82130041130" TargetMode="Externa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www.icmje.org/recommendations/browse/roles-and-responsibilities/defining-the-role-of-authors-and-contributors.html" TargetMode="External"/><Relationship Id="rId19" Type="http://schemas.openxmlformats.org/officeDocument/2006/relationships/hyperlink" Target="https://apps.who.int/iris/bitstream/handle/10665/44118/9789241547727_eng.pdf;jsessioni" TargetMode="External"/><Relationship Id="rId4" Type="http://schemas.openxmlformats.org/officeDocument/2006/relationships/webSettings" Target="webSettings.xml"/><Relationship Id="rId9" Type="http://schemas.openxmlformats.org/officeDocument/2006/relationships/hyperlink" Target="https://pubmed.ncbi.nlm.nih.gov/20010045/" TargetMode="External"/><Relationship Id="rId14" Type="http://schemas.openxmlformats.org/officeDocument/2006/relationships/hyperlink" Target="https://youtu.be/6yaKwLG_vlE" TargetMode="External"/><Relationship Id="rId22" Type="http://schemas.openxmlformats.org/officeDocument/2006/relationships/hyperlink" Target="https://rdcu.be/cBs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Peter H.</dc:creator>
  <cp:keywords/>
  <dc:description/>
  <cp:lastModifiedBy>Schwartz, Peter H.</cp:lastModifiedBy>
  <cp:revision>2</cp:revision>
  <dcterms:created xsi:type="dcterms:W3CDTF">2023-01-25T17:23:00Z</dcterms:created>
  <dcterms:modified xsi:type="dcterms:W3CDTF">2023-01-25T18:19:00Z</dcterms:modified>
</cp:coreProperties>
</file>